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296ED" w14:textId="77777777" w:rsidR="00100541" w:rsidRDefault="00A51F28" w:rsidP="00100541">
      <w:pPr>
        <w:pStyle w:val="h1chapter"/>
        <w:spacing w:before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Załącznik</w:t>
      </w:r>
      <w:r w:rsidR="00100541">
        <w:rPr>
          <w:rFonts w:ascii="Times New Roman" w:hAnsi="Times New Roman" w:cs="Times New Roman"/>
          <w:sz w:val="22"/>
          <w:szCs w:val="22"/>
        </w:rPr>
        <w:t xml:space="preserve"> nr 2</w:t>
      </w:r>
    </w:p>
    <w:p w14:paraId="4474DFE8" w14:textId="77777777" w:rsidR="00100541" w:rsidRPr="00100541" w:rsidRDefault="00100541" w:rsidP="00100541">
      <w:pPr>
        <w:pStyle w:val="h1chapter"/>
        <w:spacing w:before="0" w:line="240" w:lineRule="auto"/>
        <w:jc w:val="right"/>
        <w:rPr>
          <w:rFonts w:ascii="Times New Roman" w:hAnsi="Times New Roman" w:cs="Times New Roman"/>
          <w:sz w:val="22"/>
          <w:szCs w:val="22"/>
        </w:rPr>
      </w:pPr>
    </w:p>
    <w:p w14:paraId="52BEB101" w14:textId="77777777" w:rsidR="00A51F28" w:rsidRPr="00100541" w:rsidRDefault="00A51F28" w:rsidP="00100541">
      <w:pPr>
        <w:pStyle w:val="h1chapter"/>
        <w:spacing w:before="120" w:after="120"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00541">
        <w:rPr>
          <w:rFonts w:ascii="Times New Roman" w:hAnsi="Times New Roman" w:cs="Times New Roman"/>
          <w:sz w:val="24"/>
          <w:szCs w:val="24"/>
        </w:rPr>
        <w:t>Tryb dokonywania wpisów i wykreśleń w</w:t>
      </w:r>
      <w:r w:rsidR="00100541">
        <w:rPr>
          <w:rFonts w:ascii="Times New Roman" w:hAnsi="Times New Roman" w:cs="Times New Roman"/>
          <w:sz w:val="24"/>
          <w:szCs w:val="24"/>
        </w:rPr>
        <w:t xml:space="preserve"> rejestrze statków powietrznych</w:t>
      </w:r>
    </w:p>
    <w:p w14:paraId="78995883" w14:textId="77777777" w:rsidR="00A51F28" w:rsidRPr="00100541" w:rsidRDefault="00A51F28" w:rsidP="00A51F28">
      <w:pPr>
        <w:rPr>
          <w:rFonts w:ascii="Times New Roman" w:hAnsi="Times New Roman" w:cs="Times New Roman"/>
          <w:color w:val="auto"/>
          <w:sz w:val="22"/>
          <w:szCs w:val="22"/>
        </w:rPr>
      </w:pPr>
    </w:p>
    <w:p w14:paraId="2DE5A209" w14:textId="77777777" w:rsidR="00A51F28" w:rsidRPr="00100541" w:rsidRDefault="00A51F28" w:rsidP="008E099A">
      <w:pPr>
        <w:pStyle w:val="divpkt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W rejestrze dokonuje się wpisów i wykreśleń dotyczących statków powietrzny</w:t>
      </w:r>
      <w:r w:rsidR="00F65687">
        <w:rPr>
          <w:rFonts w:ascii="Times New Roman" w:hAnsi="Times New Roman" w:cs="Times New Roman"/>
          <w:sz w:val="22"/>
          <w:szCs w:val="22"/>
        </w:rPr>
        <w:t>ch, w szczególności takich jak:</w:t>
      </w:r>
    </w:p>
    <w:p w14:paraId="5D860444" w14:textId="77777777" w:rsidR="00A51F28" w:rsidRPr="00100541" w:rsidRDefault="00A51F28" w:rsidP="008E099A">
      <w:pPr>
        <w:pStyle w:val="divpkt"/>
        <w:numPr>
          <w:ilvl w:val="0"/>
          <w:numId w:val="2"/>
        </w:numPr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b/>
          <w:bCs/>
          <w:sz w:val="22"/>
          <w:szCs w:val="22"/>
          <w:u w:val="single"/>
        </w:rPr>
        <w:t>samolot</w:t>
      </w:r>
      <w:r w:rsidRPr="00100541">
        <w:rPr>
          <w:rFonts w:ascii="Times New Roman" w:hAnsi="Times New Roman" w:cs="Times New Roman"/>
          <w:sz w:val="22"/>
          <w:szCs w:val="22"/>
        </w:rPr>
        <w:t xml:space="preserve"> – aerodyna z napędem, uzyskująca siłę nośną w locie głównie w wyniku działania sił aerodynamicznych na powierzchnie nier</w:t>
      </w:r>
      <w:r w:rsidR="00F65687">
        <w:rPr>
          <w:rFonts w:ascii="Times New Roman" w:hAnsi="Times New Roman" w:cs="Times New Roman"/>
          <w:sz w:val="22"/>
          <w:szCs w:val="22"/>
        </w:rPr>
        <w:t>uchome w danych warunkach lotu;</w:t>
      </w:r>
    </w:p>
    <w:p w14:paraId="795E8C1A" w14:textId="77777777" w:rsidR="00A51F28" w:rsidRPr="00100541" w:rsidRDefault="00A51F28" w:rsidP="008E099A">
      <w:pPr>
        <w:pStyle w:val="divpkt"/>
        <w:numPr>
          <w:ilvl w:val="0"/>
          <w:numId w:val="2"/>
        </w:numPr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b/>
          <w:bCs/>
          <w:sz w:val="22"/>
          <w:szCs w:val="22"/>
          <w:u w:val="single"/>
        </w:rPr>
        <w:t>śmigłowiec (helikopter)</w:t>
      </w:r>
      <w:r w:rsidRPr="00100541">
        <w:rPr>
          <w:rFonts w:ascii="Times New Roman" w:hAnsi="Times New Roman" w:cs="Times New Roman"/>
          <w:sz w:val="22"/>
          <w:szCs w:val="22"/>
        </w:rPr>
        <w:t xml:space="preserve"> – aerodyna utrzymywana w locie, w wyniku działania sił aerodynamicznych na jeden lub więcej wirników poruszanych urządzeniem napędowym </w:t>
      </w:r>
      <w:r w:rsidR="00F65687">
        <w:rPr>
          <w:rFonts w:ascii="Times New Roman" w:hAnsi="Times New Roman" w:cs="Times New Roman"/>
          <w:sz w:val="22"/>
          <w:szCs w:val="22"/>
        </w:rPr>
        <w:t>wokół zasadniczo pionowych osi;</w:t>
      </w:r>
    </w:p>
    <w:p w14:paraId="3B31B4C3" w14:textId="77777777" w:rsidR="00A51F28" w:rsidRDefault="00A51F28" w:rsidP="008E099A">
      <w:pPr>
        <w:pStyle w:val="divpkt"/>
        <w:numPr>
          <w:ilvl w:val="0"/>
          <w:numId w:val="2"/>
        </w:numPr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b/>
          <w:bCs/>
          <w:sz w:val="22"/>
          <w:szCs w:val="22"/>
          <w:u w:val="single"/>
        </w:rPr>
        <w:t>spadochron</w:t>
      </w:r>
      <w:r w:rsidRPr="00100541">
        <w:rPr>
          <w:rFonts w:ascii="Times New Roman" w:hAnsi="Times New Roman" w:cs="Times New Roman"/>
          <w:sz w:val="22"/>
          <w:szCs w:val="22"/>
        </w:rPr>
        <w:t xml:space="preserve"> – aerodyna bez napędu, która przez rozłożenie powierzchni odpowiedniego kształtu pozwala zmniejszyć prędkość ruchu na skutek działania sił aerodynamicznych</w:t>
      </w:r>
      <w:r w:rsidR="00100541">
        <w:rPr>
          <w:rFonts w:ascii="Times New Roman" w:hAnsi="Times New Roman" w:cs="Times New Roman"/>
          <w:sz w:val="22"/>
          <w:szCs w:val="22"/>
        </w:rPr>
        <w:t xml:space="preserve"> na tę powierzchnię.</w:t>
      </w:r>
    </w:p>
    <w:p w14:paraId="7CF0654B" w14:textId="77777777" w:rsidR="008E099A" w:rsidRPr="00100541" w:rsidRDefault="008E099A" w:rsidP="008E099A">
      <w:pPr>
        <w:pStyle w:val="divpkt"/>
        <w:spacing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2D6AE0E3" w14:textId="77777777" w:rsidR="00A51F28" w:rsidRPr="00100541" w:rsidRDefault="00A51F28" w:rsidP="008E099A">
      <w:pPr>
        <w:pStyle w:val="divpkt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Wpisowi do rejestru podlegają znaki rejestracyjne statków powietrznych składające się </w:t>
      </w:r>
      <w:r w:rsidR="00100541">
        <w:rPr>
          <w:rFonts w:ascii="Times New Roman" w:hAnsi="Times New Roman" w:cs="Times New Roman"/>
          <w:sz w:val="22"/>
          <w:szCs w:val="22"/>
        </w:rPr>
        <w:br/>
      </w:r>
      <w:r w:rsidR="00F65687">
        <w:rPr>
          <w:rFonts w:ascii="Times New Roman" w:hAnsi="Times New Roman" w:cs="Times New Roman"/>
          <w:sz w:val="22"/>
          <w:szCs w:val="22"/>
        </w:rPr>
        <w:t>z następujących elementów:</w:t>
      </w:r>
    </w:p>
    <w:p w14:paraId="78423B01" w14:textId="77777777" w:rsidR="00A51F28" w:rsidRPr="00100541" w:rsidRDefault="00A51F28" w:rsidP="008E099A">
      <w:pPr>
        <w:pStyle w:val="divpkt"/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bCs/>
          <w:sz w:val="22"/>
          <w:szCs w:val="22"/>
        </w:rPr>
        <w:t>1)</w:t>
      </w:r>
      <w:r w:rsidR="00100541">
        <w:rPr>
          <w:rFonts w:ascii="Times New Roman" w:hAnsi="Times New Roman" w:cs="Times New Roman"/>
          <w:bCs/>
          <w:sz w:val="22"/>
          <w:szCs w:val="22"/>
        </w:rPr>
        <w:tab/>
      </w:r>
      <w:r w:rsidR="00F65687">
        <w:rPr>
          <w:rFonts w:ascii="Times New Roman" w:hAnsi="Times New Roman" w:cs="Times New Roman"/>
          <w:sz w:val="22"/>
          <w:szCs w:val="22"/>
        </w:rPr>
        <w:t>znaku przynależności;</w:t>
      </w:r>
    </w:p>
    <w:p w14:paraId="1FDE8DB3" w14:textId="77777777" w:rsidR="00A51F28" w:rsidRPr="00100541" w:rsidRDefault="00A51F28" w:rsidP="008E099A">
      <w:pPr>
        <w:pStyle w:val="divpkt"/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bCs/>
          <w:sz w:val="22"/>
          <w:szCs w:val="22"/>
        </w:rPr>
        <w:t>2)</w:t>
      </w:r>
      <w:r w:rsidR="00100541">
        <w:rPr>
          <w:rFonts w:ascii="Times New Roman" w:hAnsi="Times New Roman" w:cs="Times New Roman"/>
          <w:bCs/>
          <w:sz w:val="22"/>
          <w:szCs w:val="22"/>
        </w:rPr>
        <w:tab/>
      </w:r>
      <w:r w:rsidRPr="00100541">
        <w:rPr>
          <w:rFonts w:ascii="Times New Roman" w:hAnsi="Times New Roman" w:cs="Times New Roman"/>
          <w:sz w:val="22"/>
          <w:szCs w:val="22"/>
        </w:rPr>
        <w:t>znaku</w:t>
      </w:r>
      <w:r w:rsidR="00100541">
        <w:rPr>
          <w:rFonts w:ascii="Times New Roman" w:hAnsi="Times New Roman" w:cs="Times New Roman"/>
          <w:sz w:val="22"/>
          <w:szCs w:val="22"/>
        </w:rPr>
        <w:t xml:space="preserve"> rozpoznawczego.</w:t>
      </w:r>
    </w:p>
    <w:p w14:paraId="37EEDB14" w14:textId="77777777" w:rsidR="00A51F28" w:rsidRPr="00100541" w:rsidRDefault="00A51F28" w:rsidP="008E099A">
      <w:pPr>
        <w:pStyle w:val="divpkt"/>
        <w:spacing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Formę i znaczenie elementów znaku rejestrac</w:t>
      </w:r>
      <w:r w:rsidR="00F65687">
        <w:rPr>
          <w:rFonts w:ascii="Times New Roman" w:hAnsi="Times New Roman" w:cs="Times New Roman"/>
          <w:sz w:val="22"/>
          <w:szCs w:val="22"/>
        </w:rPr>
        <w:t>yjnego przedstawia tabela nr 1:</w:t>
      </w:r>
    </w:p>
    <w:p w14:paraId="615759F1" w14:textId="77777777" w:rsidR="00A51F28" w:rsidRPr="00100541" w:rsidRDefault="00A51F28" w:rsidP="00A25C8C">
      <w:pPr>
        <w:pStyle w:val="nobftyt"/>
        <w:spacing w:before="120" w:after="120" w:line="240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Tabela 1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298"/>
        <w:gridCol w:w="1296"/>
        <w:gridCol w:w="1292"/>
        <w:gridCol w:w="1288"/>
        <w:gridCol w:w="1288"/>
        <w:gridCol w:w="1297"/>
        <w:gridCol w:w="1301"/>
      </w:tblGrid>
      <w:tr w:rsidR="00A51F28" w:rsidRPr="00100541" w14:paraId="4DEDC781" w14:textId="77777777" w:rsidTr="00100541">
        <w:trPr>
          <w:trHeight w:val="283"/>
        </w:trPr>
        <w:tc>
          <w:tcPr>
            <w:tcW w:w="716" w:type="pct"/>
          </w:tcPr>
          <w:p w14:paraId="6F225DEC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S</w:t>
            </w:r>
          </w:p>
        </w:tc>
        <w:tc>
          <w:tcPr>
            <w:tcW w:w="715" w:type="pct"/>
          </w:tcPr>
          <w:p w14:paraId="147A0BBE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</w:t>
            </w:r>
          </w:p>
        </w:tc>
        <w:tc>
          <w:tcPr>
            <w:tcW w:w="713" w:type="pct"/>
          </w:tcPr>
          <w:p w14:paraId="292125CE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-</w:t>
            </w:r>
          </w:p>
        </w:tc>
        <w:tc>
          <w:tcPr>
            <w:tcW w:w="711" w:type="pct"/>
          </w:tcPr>
          <w:p w14:paraId="77B428FF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11" w:type="pct"/>
          </w:tcPr>
          <w:p w14:paraId="5595C4AF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716" w:type="pct"/>
          </w:tcPr>
          <w:p w14:paraId="6DA745C3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</w:t>
            </w:r>
          </w:p>
        </w:tc>
        <w:tc>
          <w:tcPr>
            <w:tcW w:w="718" w:type="pct"/>
          </w:tcPr>
          <w:p w14:paraId="452C4206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A</w:t>
            </w:r>
          </w:p>
        </w:tc>
      </w:tr>
      <w:tr w:rsidR="00A51F28" w:rsidRPr="00100541" w14:paraId="3359E2DE" w14:textId="77777777" w:rsidTr="00100541">
        <w:trPr>
          <w:trHeight w:val="283"/>
        </w:trPr>
        <w:tc>
          <w:tcPr>
            <w:tcW w:w="2144" w:type="pct"/>
            <w:gridSpan w:val="3"/>
          </w:tcPr>
          <w:p w14:paraId="360B8C36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poz. 1</w:t>
            </w:r>
          </w:p>
        </w:tc>
        <w:tc>
          <w:tcPr>
            <w:tcW w:w="1422" w:type="pct"/>
            <w:gridSpan w:val="2"/>
          </w:tcPr>
          <w:p w14:paraId="740EC01E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poz. 2</w:t>
            </w:r>
          </w:p>
        </w:tc>
        <w:tc>
          <w:tcPr>
            <w:tcW w:w="716" w:type="pct"/>
          </w:tcPr>
          <w:p w14:paraId="74ED2A31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poz. 3</w:t>
            </w:r>
          </w:p>
        </w:tc>
        <w:tc>
          <w:tcPr>
            <w:tcW w:w="718" w:type="pct"/>
          </w:tcPr>
          <w:p w14:paraId="49789E33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poz.4</w:t>
            </w:r>
          </w:p>
        </w:tc>
      </w:tr>
      <w:tr w:rsidR="00A51F28" w:rsidRPr="00100541" w14:paraId="70DBDD61" w14:textId="77777777" w:rsidTr="00100541">
        <w:trPr>
          <w:trHeight w:val="283"/>
        </w:trPr>
        <w:tc>
          <w:tcPr>
            <w:tcW w:w="2144" w:type="pct"/>
            <w:gridSpan w:val="3"/>
          </w:tcPr>
          <w:p w14:paraId="1A613E69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znak przynależności</w:t>
            </w:r>
          </w:p>
        </w:tc>
        <w:tc>
          <w:tcPr>
            <w:tcW w:w="2856" w:type="pct"/>
            <w:gridSpan w:val="4"/>
          </w:tcPr>
          <w:p w14:paraId="1FA3FADE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znak rozpoznawczy</w:t>
            </w:r>
          </w:p>
        </w:tc>
      </w:tr>
      <w:tr w:rsidR="00A51F28" w:rsidRPr="00100541" w14:paraId="59302DF9" w14:textId="77777777" w:rsidTr="00100541">
        <w:trPr>
          <w:trHeight w:val="283"/>
        </w:trPr>
        <w:tc>
          <w:tcPr>
            <w:tcW w:w="5000" w:type="pct"/>
            <w:gridSpan w:val="7"/>
          </w:tcPr>
          <w:p w14:paraId="3DC8BE10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znak rejestracyjny</w:t>
            </w:r>
          </w:p>
        </w:tc>
      </w:tr>
    </w:tbl>
    <w:p w14:paraId="28609235" w14:textId="77777777" w:rsidR="00A51F28" w:rsidRPr="00100541" w:rsidRDefault="00A51F28" w:rsidP="00A51F28">
      <w:pPr>
        <w:pStyle w:val="nobfty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1BD5D28C" w14:textId="77777777" w:rsidR="00A51F28" w:rsidRPr="00100541" w:rsidRDefault="00A51F28" w:rsidP="008E099A">
      <w:pPr>
        <w:pStyle w:val="pparinner"/>
        <w:spacing w:before="0"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Znak przynależności (poz. 1), składający się z liter SN, stanowi stały element znaków rejestracyjnych statków powietrznych lotnictwa służb porządku publicznego i od następnych elementów </w:t>
      </w:r>
      <w:r w:rsidR="00F65687" w:rsidRPr="00100541">
        <w:rPr>
          <w:rFonts w:ascii="Times New Roman" w:hAnsi="Times New Roman" w:cs="Times New Roman"/>
          <w:sz w:val="22"/>
          <w:szCs w:val="22"/>
        </w:rPr>
        <w:t xml:space="preserve">jest </w:t>
      </w:r>
      <w:r w:rsidRPr="00100541">
        <w:rPr>
          <w:rFonts w:ascii="Times New Roman" w:hAnsi="Times New Roman" w:cs="Times New Roman"/>
          <w:sz w:val="22"/>
          <w:szCs w:val="22"/>
        </w:rPr>
        <w:t>oddzielony poziomą kreską.</w:t>
      </w:r>
    </w:p>
    <w:p w14:paraId="74FB0FC9" w14:textId="77777777" w:rsidR="00A51F28" w:rsidRPr="00100541" w:rsidRDefault="00A51F28" w:rsidP="008E099A">
      <w:pPr>
        <w:pStyle w:val="pparinner"/>
        <w:spacing w:before="0"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Liczbową część znaku rozpoznawczego (poz. 2) stanowi dwucyfrowa liczba od 01 do 99, określona </w:t>
      </w:r>
      <w:r w:rsidR="00A25C8C">
        <w:rPr>
          <w:rFonts w:ascii="Times New Roman" w:hAnsi="Times New Roman" w:cs="Times New Roman"/>
          <w:sz w:val="22"/>
          <w:szCs w:val="22"/>
        </w:rPr>
        <w:br/>
      </w:r>
      <w:r w:rsidRPr="00100541">
        <w:rPr>
          <w:rFonts w:ascii="Times New Roman" w:hAnsi="Times New Roman" w:cs="Times New Roman"/>
          <w:sz w:val="22"/>
          <w:szCs w:val="22"/>
        </w:rPr>
        <w:t>w tabeli nr 2, która wskazuje kolejność w grupie użytkownika.</w:t>
      </w:r>
    </w:p>
    <w:p w14:paraId="5E99846F" w14:textId="77777777" w:rsidR="00A51F28" w:rsidRPr="00100541" w:rsidRDefault="00A51F28" w:rsidP="008E099A">
      <w:pPr>
        <w:pStyle w:val="pparinner"/>
        <w:spacing w:before="0"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Pierwsza litera znaku rozpoznawczego (poz. 3) wskazuje rodzaj statku powietrznego (śmigłowiec, samolot, itd.), oznacza ona:</w:t>
      </w:r>
    </w:p>
    <w:p w14:paraId="427A7E40" w14:textId="77777777" w:rsidR="00A51F28" w:rsidRPr="00100541" w:rsidRDefault="00A25C8C" w:rsidP="008E099A">
      <w:pPr>
        <w:pStyle w:val="divpkt"/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A25C8C">
        <w:rPr>
          <w:rFonts w:ascii="Times New Roman" w:hAnsi="Times New Roman" w:cs="Times New Roman"/>
          <w:bCs/>
          <w:sz w:val="22"/>
          <w:szCs w:val="22"/>
        </w:rPr>
        <w:t>1)</w:t>
      </w:r>
      <w:r w:rsidRPr="00A25C8C">
        <w:rPr>
          <w:rFonts w:ascii="Times New Roman" w:hAnsi="Times New Roman" w:cs="Times New Roman"/>
          <w:bCs/>
          <w:sz w:val="22"/>
          <w:szCs w:val="22"/>
        </w:rPr>
        <w:tab/>
      </w:r>
      <w:r w:rsidR="00A51F28" w:rsidRPr="00100541">
        <w:rPr>
          <w:rFonts w:ascii="Times New Roman" w:hAnsi="Times New Roman" w:cs="Times New Roman"/>
          <w:b/>
          <w:bCs/>
          <w:sz w:val="22"/>
          <w:szCs w:val="22"/>
        </w:rPr>
        <w:t>X</w:t>
      </w:r>
      <w:r w:rsidR="00F65687">
        <w:rPr>
          <w:rFonts w:ascii="Times New Roman" w:hAnsi="Times New Roman" w:cs="Times New Roman"/>
          <w:sz w:val="22"/>
          <w:szCs w:val="22"/>
        </w:rPr>
        <w:t xml:space="preserve"> – śmigłowce;</w:t>
      </w:r>
    </w:p>
    <w:p w14:paraId="704A349D" w14:textId="77777777" w:rsidR="00A51F28" w:rsidRPr="00100541" w:rsidRDefault="00A25C8C" w:rsidP="008E099A">
      <w:pPr>
        <w:pStyle w:val="divpkt"/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A25C8C">
        <w:rPr>
          <w:rFonts w:ascii="Times New Roman" w:hAnsi="Times New Roman" w:cs="Times New Roman"/>
          <w:bCs/>
          <w:sz w:val="22"/>
          <w:szCs w:val="22"/>
        </w:rPr>
        <w:t>2)</w:t>
      </w:r>
      <w:r w:rsidRPr="00A25C8C">
        <w:rPr>
          <w:rFonts w:ascii="Times New Roman" w:hAnsi="Times New Roman" w:cs="Times New Roman"/>
          <w:bCs/>
          <w:sz w:val="22"/>
          <w:szCs w:val="22"/>
        </w:rPr>
        <w:tab/>
      </w:r>
      <w:r w:rsidR="00A51F28" w:rsidRPr="00100541">
        <w:rPr>
          <w:rFonts w:ascii="Times New Roman" w:hAnsi="Times New Roman" w:cs="Times New Roman"/>
          <w:b/>
          <w:bCs/>
          <w:sz w:val="22"/>
          <w:szCs w:val="22"/>
        </w:rPr>
        <w:t>Y</w:t>
      </w:r>
      <w:r w:rsidR="00F65687">
        <w:rPr>
          <w:rFonts w:ascii="Times New Roman" w:hAnsi="Times New Roman" w:cs="Times New Roman"/>
          <w:sz w:val="22"/>
          <w:szCs w:val="22"/>
        </w:rPr>
        <w:t xml:space="preserve"> – samoloty;</w:t>
      </w:r>
    </w:p>
    <w:p w14:paraId="69D1634B" w14:textId="77777777" w:rsidR="00A51F28" w:rsidRPr="00100541" w:rsidRDefault="00A25C8C" w:rsidP="008E099A">
      <w:pPr>
        <w:pStyle w:val="divpkt"/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 w:rsidRPr="00A25C8C">
        <w:rPr>
          <w:rFonts w:ascii="Times New Roman" w:hAnsi="Times New Roman" w:cs="Times New Roman"/>
          <w:bCs/>
          <w:sz w:val="22"/>
          <w:szCs w:val="22"/>
        </w:rPr>
        <w:t>3)</w:t>
      </w:r>
      <w:r w:rsidRPr="00A25C8C">
        <w:rPr>
          <w:rFonts w:ascii="Times New Roman" w:hAnsi="Times New Roman" w:cs="Times New Roman"/>
          <w:bCs/>
          <w:sz w:val="22"/>
          <w:szCs w:val="22"/>
        </w:rPr>
        <w:tab/>
      </w:r>
      <w:r w:rsidR="00A51F28" w:rsidRPr="00100541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A51F28" w:rsidRPr="00100541">
        <w:rPr>
          <w:rFonts w:ascii="Times New Roman" w:hAnsi="Times New Roman" w:cs="Times New Roman"/>
          <w:sz w:val="22"/>
          <w:szCs w:val="22"/>
        </w:rPr>
        <w:t xml:space="preserve"> – inne statki powietrzne.  </w:t>
      </w:r>
    </w:p>
    <w:p w14:paraId="20DB229E" w14:textId="77777777" w:rsidR="00A51F28" w:rsidRDefault="00A51F28" w:rsidP="008E099A">
      <w:pPr>
        <w:pStyle w:val="divpkt"/>
        <w:spacing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Druga litera znaku rozpoznawczego (poz. 4) wskazuje na przynależność organizacyjną właściciela statku powiet</w:t>
      </w:r>
      <w:r w:rsidR="00F65687">
        <w:rPr>
          <w:rFonts w:ascii="Times New Roman" w:hAnsi="Times New Roman" w:cs="Times New Roman"/>
          <w:sz w:val="22"/>
          <w:szCs w:val="22"/>
        </w:rPr>
        <w:t>rznego, określa ją tabela nr 2.</w:t>
      </w:r>
    </w:p>
    <w:p w14:paraId="11CBD03B" w14:textId="77777777" w:rsidR="008E099A" w:rsidRDefault="008E099A" w:rsidP="008E099A">
      <w:pPr>
        <w:pStyle w:val="divpkt"/>
        <w:spacing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53003030" w14:textId="77777777" w:rsidR="008E099A" w:rsidRDefault="008E099A" w:rsidP="008E099A">
      <w:pPr>
        <w:pStyle w:val="divpkt"/>
        <w:spacing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49458996" w14:textId="77777777" w:rsidR="008E099A" w:rsidRPr="00100541" w:rsidRDefault="008E099A" w:rsidP="008E099A">
      <w:pPr>
        <w:pStyle w:val="divpkt"/>
        <w:spacing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  <w:bookmarkStart w:id="0" w:name="_GoBack"/>
    </w:p>
    <w:p w14:paraId="0BBC2BC4" w14:textId="77777777" w:rsidR="00A51F28" w:rsidRPr="00100541" w:rsidRDefault="00A51F28" w:rsidP="00A25C8C">
      <w:pPr>
        <w:pStyle w:val="nobftyt"/>
        <w:spacing w:before="120" w:after="120" w:line="240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lastRenderedPageBreak/>
        <w:t>Tabela 2</w:t>
      </w:r>
    </w:p>
    <w:bookmarkEnd w:id="0"/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1"/>
        <w:gridCol w:w="2267"/>
        <w:gridCol w:w="1442"/>
        <w:gridCol w:w="1299"/>
        <w:gridCol w:w="1138"/>
        <w:gridCol w:w="1047"/>
        <w:gridCol w:w="1446"/>
      </w:tblGrid>
      <w:tr w:rsidR="00A51F28" w:rsidRPr="00100541" w14:paraId="2D6D0B53" w14:textId="77777777" w:rsidTr="00A25C8C">
        <w:trPr>
          <w:trHeight w:val="284"/>
        </w:trPr>
        <w:tc>
          <w:tcPr>
            <w:tcW w:w="232" w:type="pct"/>
            <w:vMerge w:val="restart"/>
            <w:vAlign w:val="center"/>
          </w:tcPr>
          <w:p w14:paraId="4CE7C3BC" w14:textId="77777777" w:rsidR="00A51F28" w:rsidRPr="00100541" w:rsidRDefault="00A51F28" w:rsidP="00A25C8C">
            <w:pPr>
              <w:pStyle w:val="nobfty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1" w:type="pct"/>
            <w:vMerge w:val="restart"/>
            <w:vAlign w:val="center"/>
          </w:tcPr>
          <w:p w14:paraId="724CF2B6" w14:textId="77777777" w:rsidR="00A51F28" w:rsidRPr="00A25C8C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Właściciel / użytkownik</w:t>
            </w:r>
          </w:p>
        </w:tc>
        <w:tc>
          <w:tcPr>
            <w:tcW w:w="796" w:type="pct"/>
            <w:vMerge w:val="restart"/>
            <w:vAlign w:val="center"/>
          </w:tcPr>
          <w:p w14:paraId="0D083425" w14:textId="77777777" w:rsidR="00A51F28" w:rsidRPr="00A25C8C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Oznaczenie cyfrowe </w:t>
            </w:r>
            <w:r w:rsid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</w: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(poz. 2)</w:t>
            </w:r>
          </w:p>
        </w:tc>
        <w:tc>
          <w:tcPr>
            <w:tcW w:w="1923" w:type="pct"/>
            <w:gridSpan w:val="3"/>
            <w:vAlign w:val="center"/>
          </w:tcPr>
          <w:p w14:paraId="0EC52505" w14:textId="77777777" w:rsidR="00A51F28" w:rsidRPr="00A25C8C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Ozn</w:t>
            </w:r>
            <w:proofErr w:type="spellEnd"/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. rodzaju statku pow. (poz. 3)</w:t>
            </w:r>
          </w:p>
        </w:tc>
        <w:tc>
          <w:tcPr>
            <w:tcW w:w="798" w:type="pct"/>
            <w:vMerge w:val="restart"/>
            <w:vAlign w:val="center"/>
          </w:tcPr>
          <w:p w14:paraId="3C29DF6C" w14:textId="77777777" w:rsidR="00A51F28" w:rsidRPr="00A25C8C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Oznaczenie służby </w:t>
            </w:r>
            <w:r w:rsid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br/>
            </w: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(poz.4)</w:t>
            </w:r>
          </w:p>
        </w:tc>
      </w:tr>
      <w:tr w:rsidR="00A51F28" w:rsidRPr="00100541" w14:paraId="0DC96A66" w14:textId="77777777" w:rsidTr="00A25C8C">
        <w:trPr>
          <w:trHeight w:val="284"/>
        </w:trPr>
        <w:tc>
          <w:tcPr>
            <w:tcW w:w="232" w:type="pct"/>
            <w:vMerge/>
            <w:vAlign w:val="center"/>
          </w:tcPr>
          <w:p w14:paraId="4B5847DE" w14:textId="77777777" w:rsidR="00A51F28" w:rsidRPr="00100541" w:rsidRDefault="00A51F28" w:rsidP="00100541">
            <w:pPr>
              <w:pStyle w:val="nobftyt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51" w:type="pct"/>
            <w:vMerge/>
            <w:vAlign w:val="center"/>
          </w:tcPr>
          <w:p w14:paraId="14C9EBE3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796" w:type="pct"/>
            <w:vMerge/>
            <w:vAlign w:val="center"/>
          </w:tcPr>
          <w:p w14:paraId="216B2DF2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717" w:type="pct"/>
            <w:vAlign w:val="center"/>
          </w:tcPr>
          <w:p w14:paraId="27CE6585" w14:textId="77777777" w:rsidR="00A51F28" w:rsidRPr="00A25C8C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śmigłowiec</w:t>
            </w:r>
          </w:p>
        </w:tc>
        <w:tc>
          <w:tcPr>
            <w:tcW w:w="628" w:type="pct"/>
            <w:vAlign w:val="center"/>
          </w:tcPr>
          <w:p w14:paraId="34197988" w14:textId="77777777" w:rsidR="00A51F28" w:rsidRPr="00A25C8C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samolot</w:t>
            </w:r>
          </w:p>
        </w:tc>
        <w:tc>
          <w:tcPr>
            <w:tcW w:w="578" w:type="pct"/>
            <w:vAlign w:val="center"/>
          </w:tcPr>
          <w:p w14:paraId="5058248E" w14:textId="77777777" w:rsidR="00A51F28" w:rsidRPr="00A25C8C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25C8C">
              <w:rPr>
                <w:rFonts w:ascii="Times New Roman" w:hAnsi="Times New Roman" w:cs="Times New Roman"/>
                <w:b w:val="0"/>
                <w:sz w:val="20"/>
                <w:szCs w:val="20"/>
              </w:rPr>
              <w:t>inne</w:t>
            </w:r>
          </w:p>
        </w:tc>
        <w:tc>
          <w:tcPr>
            <w:tcW w:w="798" w:type="pct"/>
            <w:vMerge/>
            <w:vAlign w:val="center"/>
          </w:tcPr>
          <w:p w14:paraId="607F46BB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</w:tr>
      <w:tr w:rsidR="00A51F28" w:rsidRPr="00100541" w14:paraId="09828872" w14:textId="77777777" w:rsidTr="00A25C8C">
        <w:trPr>
          <w:trHeight w:val="284"/>
        </w:trPr>
        <w:tc>
          <w:tcPr>
            <w:tcW w:w="232" w:type="pct"/>
            <w:vAlign w:val="center"/>
          </w:tcPr>
          <w:p w14:paraId="03038534" w14:textId="77777777" w:rsidR="00A51F28" w:rsidRPr="00100541" w:rsidRDefault="00A51F28" w:rsidP="00100541">
            <w:pPr>
              <w:pStyle w:val="nobftyt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51" w:type="pct"/>
            <w:vAlign w:val="center"/>
          </w:tcPr>
          <w:p w14:paraId="3919CD92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Straż Graniczna</w:t>
            </w:r>
          </w:p>
        </w:tc>
        <w:tc>
          <w:tcPr>
            <w:tcW w:w="796" w:type="pct"/>
            <w:vAlign w:val="center"/>
          </w:tcPr>
          <w:p w14:paraId="2DF01DEE" w14:textId="6194F789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2B023A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 xml:space="preserve"> 99</w:t>
            </w:r>
          </w:p>
        </w:tc>
        <w:tc>
          <w:tcPr>
            <w:tcW w:w="717" w:type="pct"/>
            <w:vAlign w:val="center"/>
          </w:tcPr>
          <w:p w14:paraId="6FB8ED4E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28" w:type="pct"/>
            <w:vAlign w:val="center"/>
          </w:tcPr>
          <w:p w14:paraId="2474ABDE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578" w:type="pct"/>
            <w:vAlign w:val="center"/>
          </w:tcPr>
          <w:p w14:paraId="2AF23818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798" w:type="pct"/>
            <w:vAlign w:val="center"/>
          </w:tcPr>
          <w:p w14:paraId="295EBF65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G</w:t>
            </w:r>
          </w:p>
          <w:p w14:paraId="32E154E4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(H, D, U)</w:t>
            </w:r>
          </w:p>
        </w:tc>
      </w:tr>
      <w:tr w:rsidR="00A51F28" w:rsidRPr="00100541" w14:paraId="512FCA0F" w14:textId="77777777" w:rsidTr="00A25C8C">
        <w:trPr>
          <w:trHeight w:val="284"/>
        </w:trPr>
        <w:tc>
          <w:tcPr>
            <w:tcW w:w="232" w:type="pct"/>
            <w:vAlign w:val="center"/>
          </w:tcPr>
          <w:p w14:paraId="6FB93A2E" w14:textId="77777777" w:rsidR="00A51F28" w:rsidRPr="00100541" w:rsidRDefault="00A51F28" w:rsidP="00100541">
            <w:pPr>
              <w:pStyle w:val="nobftyt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51" w:type="pct"/>
            <w:vAlign w:val="center"/>
          </w:tcPr>
          <w:p w14:paraId="2FF9DC77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Policja</w:t>
            </w:r>
          </w:p>
        </w:tc>
        <w:tc>
          <w:tcPr>
            <w:tcW w:w="796" w:type="pct"/>
            <w:vAlign w:val="center"/>
          </w:tcPr>
          <w:p w14:paraId="1F8B8E7C" w14:textId="2AE93304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2B023A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 xml:space="preserve"> 99</w:t>
            </w:r>
          </w:p>
        </w:tc>
        <w:tc>
          <w:tcPr>
            <w:tcW w:w="717" w:type="pct"/>
            <w:vAlign w:val="center"/>
          </w:tcPr>
          <w:p w14:paraId="47E5E8F0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28" w:type="pct"/>
            <w:vAlign w:val="center"/>
          </w:tcPr>
          <w:p w14:paraId="5A261A60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578" w:type="pct"/>
            <w:vAlign w:val="center"/>
          </w:tcPr>
          <w:p w14:paraId="02CEB0E4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798" w:type="pct"/>
            <w:vAlign w:val="center"/>
          </w:tcPr>
          <w:p w14:paraId="4E64D067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P</w:t>
            </w:r>
          </w:p>
          <w:p w14:paraId="0C9BD464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(N, K, W)</w:t>
            </w:r>
          </w:p>
        </w:tc>
      </w:tr>
      <w:tr w:rsidR="00A51F28" w:rsidRPr="00100541" w14:paraId="636BACD3" w14:textId="77777777" w:rsidTr="00A25C8C">
        <w:trPr>
          <w:trHeight w:val="284"/>
        </w:trPr>
        <w:tc>
          <w:tcPr>
            <w:tcW w:w="232" w:type="pct"/>
            <w:vAlign w:val="center"/>
          </w:tcPr>
          <w:p w14:paraId="31677119" w14:textId="77777777" w:rsidR="00A51F28" w:rsidRPr="00100541" w:rsidRDefault="00A51F28" w:rsidP="00100541">
            <w:pPr>
              <w:pStyle w:val="nobftyt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51" w:type="pct"/>
            <w:vAlign w:val="center"/>
          </w:tcPr>
          <w:p w14:paraId="686AA924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Państwowa Straż Pożarna</w:t>
            </w:r>
          </w:p>
        </w:tc>
        <w:tc>
          <w:tcPr>
            <w:tcW w:w="796" w:type="pct"/>
            <w:vAlign w:val="center"/>
          </w:tcPr>
          <w:p w14:paraId="5EE7BAD8" w14:textId="4F56D7AD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2B023A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 xml:space="preserve"> 99</w:t>
            </w:r>
          </w:p>
        </w:tc>
        <w:tc>
          <w:tcPr>
            <w:tcW w:w="717" w:type="pct"/>
            <w:vAlign w:val="center"/>
          </w:tcPr>
          <w:p w14:paraId="7AF7D877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28" w:type="pct"/>
            <w:vAlign w:val="center"/>
          </w:tcPr>
          <w:p w14:paraId="113851EF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578" w:type="pct"/>
            <w:vAlign w:val="center"/>
          </w:tcPr>
          <w:p w14:paraId="38ABE550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798" w:type="pct"/>
            <w:vAlign w:val="center"/>
          </w:tcPr>
          <w:p w14:paraId="3588FD56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S (F)</w:t>
            </w:r>
          </w:p>
        </w:tc>
      </w:tr>
      <w:tr w:rsidR="00A51F28" w:rsidRPr="00100541" w14:paraId="2F17682D" w14:textId="77777777" w:rsidTr="00A25C8C">
        <w:trPr>
          <w:trHeight w:val="284"/>
        </w:trPr>
        <w:tc>
          <w:tcPr>
            <w:tcW w:w="232" w:type="pct"/>
            <w:vAlign w:val="center"/>
          </w:tcPr>
          <w:p w14:paraId="34D1F9AA" w14:textId="77777777" w:rsidR="00A51F28" w:rsidRPr="00100541" w:rsidRDefault="00A51F28" w:rsidP="00100541">
            <w:pPr>
              <w:pStyle w:val="nobftyt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51" w:type="pct"/>
            <w:vAlign w:val="center"/>
          </w:tcPr>
          <w:p w14:paraId="7663AE85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Służba Ochrony Państwa</w:t>
            </w:r>
          </w:p>
        </w:tc>
        <w:tc>
          <w:tcPr>
            <w:tcW w:w="796" w:type="pct"/>
            <w:vAlign w:val="center"/>
          </w:tcPr>
          <w:p w14:paraId="692B1442" w14:textId="519CDCAA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2B023A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 xml:space="preserve"> 99</w:t>
            </w:r>
          </w:p>
        </w:tc>
        <w:tc>
          <w:tcPr>
            <w:tcW w:w="717" w:type="pct"/>
            <w:vAlign w:val="center"/>
          </w:tcPr>
          <w:p w14:paraId="34B51034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28" w:type="pct"/>
            <w:vAlign w:val="center"/>
          </w:tcPr>
          <w:p w14:paraId="213B67C5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578" w:type="pct"/>
            <w:vAlign w:val="center"/>
          </w:tcPr>
          <w:p w14:paraId="7F08B1FA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798" w:type="pct"/>
            <w:vAlign w:val="center"/>
          </w:tcPr>
          <w:p w14:paraId="0BA0B39E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B (O)</w:t>
            </w:r>
          </w:p>
        </w:tc>
      </w:tr>
      <w:tr w:rsidR="00A51F28" w:rsidRPr="00100541" w14:paraId="69BBAF7D" w14:textId="77777777" w:rsidTr="00A25C8C">
        <w:trPr>
          <w:trHeight w:val="284"/>
        </w:trPr>
        <w:tc>
          <w:tcPr>
            <w:tcW w:w="232" w:type="pct"/>
            <w:vAlign w:val="center"/>
          </w:tcPr>
          <w:p w14:paraId="30044D88" w14:textId="77777777" w:rsidR="00A51F28" w:rsidRPr="00100541" w:rsidRDefault="00A51F28" w:rsidP="00100541">
            <w:pPr>
              <w:pStyle w:val="nobftyt"/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1251" w:type="pct"/>
            <w:vAlign w:val="center"/>
          </w:tcPr>
          <w:p w14:paraId="301F2350" w14:textId="77777777" w:rsidR="00A51F28" w:rsidRPr="00100541" w:rsidRDefault="00A51F28" w:rsidP="00100541">
            <w:pPr>
              <w:pStyle w:val="nobftyt"/>
              <w:spacing w:line="240" w:lineRule="auto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Loty próbne</w:t>
            </w:r>
          </w:p>
        </w:tc>
        <w:tc>
          <w:tcPr>
            <w:tcW w:w="796" w:type="pct"/>
            <w:vAlign w:val="center"/>
          </w:tcPr>
          <w:p w14:paraId="359A83CA" w14:textId="09CA574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="002B023A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 xml:space="preserve"> 99</w:t>
            </w:r>
          </w:p>
        </w:tc>
        <w:tc>
          <w:tcPr>
            <w:tcW w:w="717" w:type="pct"/>
            <w:vAlign w:val="center"/>
          </w:tcPr>
          <w:p w14:paraId="03BE9A0E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628" w:type="pct"/>
            <w:vAlign w:val="center"/>
          </w:tcPr>
          <w:p w14:paraId="4228AB01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Y</w:t>
            </w:r>
          </w:p>
        </w:tc>
        <w:tc>
          <w:tcPr>
            <w:tcW w:w="578" w:type="pct"/>
            <w:vAlign w:val="center"/>
          </w:tcPr>
          <w:p w14:paraId="2D352DBD" w14:textId="77777777" w:rsidR="00A51F28" w:rsidRPr="00100541" w:rsidRDefault="00A51F28" w:rsidP="00A25C8C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sz w:val="22"/>
                <w:szCs w:val="22"/>
              </w:rPr>
              <w:t>A</w:t>
            </w:r>
          </w:p>
        </w:tc>
        <w:tc>
          <w:tcPr>
            <w:tcW w:w="798" w:type="pct"/>
            <w:vAlign w:val="center"/>
          </w:tcPr>
          <w:p w14:paraId="6C288679" w14:textId="77777777" w:rsidR="00A51F28" w:rsidRPr="00100541" w:rsidRDefault="00A51F28" w:rsidP="00A25C8C">
            <w:pPr>
              <w:pStyle w:val="nobftyt"/>
              <w:spacing w:line="240" w:lineRule="auto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0541">
              <w:rPr>
                <w:rFonts w:ascii="Times New Roman" w:hAnsi="Times New Roman" w:cs="Times New Roman"/>
                <w:b w:val="0"/>
                <w:sz w:val="22"/>
                <w:szCs w:val="22"/>
              </w:rPr>
              <w:t>Q</w:t>
            </w:r>
          </w:p>
        </w:tc>
      </w:tr>
    </w:tbl>
    <w:p w14:paraId="60483F07" w14:textId="77777777" w:rsidR="00A51F28" w:rsidRDefault="00A51F28" w:rsidP="00A25C8C">
      <w:pPr>
        <w:pStyle w:val="pparinner"/>
        <w:spacing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Uwaga: Litery podane w nawiasach należy stosować po wyczerpaniu rejestru dla litery podstawowej.</w:t>
      </w:r>
    </w:p>
    <w:p w14:paraId="4EA6C99B" w14:textId="77777777" w:rsidR="008E099A" w:rsidRPr="00100541" w:rsidRDefault="008E099A" w:rsidP="008E099A">
      <w:pPr>
        <w:pStyle w:val="pparinner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6F9125E2" w14:textId="77777777" w:rsidR="00A51F28" w:rsidRPr="00100541" w:rsidRDefault="00A51F28" w:rsidP="008E099A">
      <w:pPr>
        <w:pStyle w:val="divpkt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Wpisowi do </w:t>
      </w:r>
      <w:r w:rsidR="00F65687">
        <w:rPr>
          <w:rFonts w:ascii="Times New Roman" w:hAnsi="Times New Roman" w:cs="Times New Roman"/>
          <w:sz w:val="22"/>
          <w:szCs w:val="22"/>
        </w:rPr>
        <w:t>rejestru podlegają spadochrony.</w:t>
      </w:r>
    </w:p>
    <w:p w14:paraId="2E67427E" w14:textId="77777777" w:rsidR="00A51F28" w:rsidRPr="00100541" w:rsidRDefault="00A51F28" w:rsidP="008E099A">
      <w:pPr>
        <w:pStyle w:val="divpkt"/>
        <w:spacing w:after="120" w:line="276" w:lineRule="auto"/>
        <w:ind w:left="0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Spadochrony otrzymują znak rejestracyjny</w:t>
      </w:r>
      <w:r w:rsidR="00F65687">
        <w:rPr>
          <w:rFonts w:ascii="Times New Roman" w:hAnsi="Times New Roman" w:cs="Times New Roman"/>
          <w:sz w:val="22"/>
          <w:szCs w:val="22"/>
        </w:rPr>
        <w:t xml:space="preserve"> złożony z grupy czterech cyfr.</w:t>
      </w:r>
    </w:p>
    <w:p w14:paraId="4A6EAB1F" w14:textId="77777777" w:rsidR="00A51F28" w:rsidRPr="00100541" w:rsidRDefault="00A51F28" w:rsidP="008E099A">
      <w:pPr>
        <w:pStyle w:val="pparinner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12A7ABD1" w14:textId="77777777" w:rsidR="00A51F28" w:rsidRPr="00100541" w:rsidRDefault="00A51F28" w:rsidP="008E099A">
      <w:pPr>
        <w:pStyle w:val="divpkt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Wpisowi do rejestru podlega tabliczka tożsamości stat</w:t>
      </w:r>
      <w:r w:rsidR="00F65687">
        <w:rPr>
          <w:rFonts w:ascii="Times New Roman" w:hAnsi="Times New Roman" w:cs="Times New Roman"/>
          <w:sz w:val="22"/>
          <w:szCs w:val="22"/>
        </w:rPr>
        <w:t>ku powietrznego.</w:t>
      </w:r>
    </w:p>
    <w:p w14:paraId="45772573" w14:textId="77777777" w:rsidR="00A51F28" w:rsidRPr="00100541" w:rsidRDefault="00A51F28" w:rsidP="008E099A">
      <w:pPr>
        <w:pStyle w:val="pparinner"/>
        <w:spacing w:before="0"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Statek powietrzny (z wyjątkiem spadochronów) powinien posiadać tabliczkę tożsamości </w:t>
      </w:r>
      <w:r w:rsidR="008E099A">
        <w:rPr>
          <w:rFonts w:ascii="Times New Roman" w:hAnsi="Times New Roman" w:cs="Times New Roman"/>
          <w:sz w:val="22"/>
          <w:szCs w:val="22"/>
        </w:rPr>
        <w:br/>
      </w:r>
      <w:r w:rsidRPr="00100541">
        <w:rPr>
          <w:rFonts w:ascii="Times New Roman" w:hAnsi="Times New Roman" w:cs="Times New Roman"/>
          <w:sz w:val="22"/>
          <w:szCs w:val="22"/>
        </w:rPr>
        <w:t>z uwidocznionym na niej znakiem rejestracyjnym.</w:t>
      </w:r>
    </w:p>
    <w:p w14:paraId="06E49348" w14:textId="77777777" w:rsidR="00A51F28" w:rsidRPr="00100541" w:rsidRDefault="00A51F28" w:rsidP="008E099A">
      <w:pPr>
        <w:pStyle w:val="pparinner"/>
        <w:spacing w:before="0"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Napis na tabliczce tożsamości powinien być wyryty do głębokości nie mniejszej niż 1 mm, a wysokość napisu powinna wynosić co najmniej 15 mm.</w:t>
      </w:r>
    </w:p>
    <w:p w14:paraId="09F2F738" w14:textId="77777777" w:rsidR="00A51F28" w:rsidRDefault="00A51F28" w:rsidP="008E099A">
      <w:pPr>
        <w:pStyle w:val="pparinner"/>
        <w:spacing w:before="0"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>Tabliczka tożsamości powinna być wykonana z materiału ognioodpornego o odpowiednich własnościach fizycznych i umocowana na statku powietrznym w miejscu dobrze widocznym w pobliżu głównego wejścia.</w:t>
      </w:r>
    </w:p>
    <w:p w14:paraId="4902CC73" w14:textId="77777777" w:rsidR="008E099A" w:rsidRPr="00100541" w:rsidRDefault="008E099A" w:rsidP="008E099A">
      <w:pPr>
        <w:pStyle w:val="pparinner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0B6A3EF5" w14:textId="77777777" w:rsidR="00A51F28" w:rsidRPr="00100541" w:rsidRDefault="00A51F28" w:rsidP="008E099A">
      <w:pPr>
        <w:pStyle w:val="divpkt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Wpisowi do rejestru podlegają inne znaki i napisy na statkach </w:t>
      </w:r>
      <w:r w:rsidR="008E099A">
        <w:rPr>
          <w:rFonts w:ascii="Times New Roman" w:hAnsi="Times New Roman" w:cs="Times New Roman"/>
          <w:sz w:val="22"/>
          <w:szCs w:val="22"/>
        </w:rPr>
        <w:t xml:space="preserve">powietrznych, w tym oznakowanie </w:t>
      </w:r>
      <w:r w:rsidR="00F65687">
        <w:rPr>
          <w:rFonts w:ascii="Times New Roman" w:hAnsi="Times New Roman" w:cs="Times New Roman"/>
          <w:sz w:val="22"/>
          <w:szCs w:val="22"/>
        </w:rPr>
        <w:t>służbowe statków powietrznych.</w:t>
      </w:r>
    </w:p>
    <w:p w14:paraId="05FDF50E" w14:textId="77777777" w:rsidR="00A51F28" w:rsidRDefault="00A51F28" w:rsidP="008E099A">
      <w:pPr>
        <w:pStyle w:val="pparinner"/>
        <w:spacing w:before="0" w:after="120" w:line="276" w:lineRule="auto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Statki powietrzne używane do działań operacyjnych przez służby porządku publicznego, Policję, Straż Graniczną, Państwową Straż Pożarną lub Służbę Ochrony Państwa mogą być trwale oznakowane </w:t>
      </w:r>
      <w:r w:rsidR="008E099A">
        <w:rPr>
          <w:rFonts w:ascii="Times New Roman" w:hAnsi="Times New Roman" w:cs="Times New Roman"/>
          <w:sz w:val="22"/>
          <w:szCs w:val="22"/>
        </w:rPr>
        <w:br/>
      </w:r>
      <w:r w:rsidRPr="00100541">
        <w:rPr>
          <w:rFonts w:ascii="Times New Roman" w:hAnsi="Times New Roman" w:cs="Times New Roman"/>
          <w:sz w:val="22"/>
          <w:szCs w:val="22"/>
        </w:rPr>
        <w:t>w sposób określający przynależność służbową tych statków lub ich przeznaczenie, z uwzględnieniem ograniczeń określonych w ust. 6.</w:t>
      </w:r>
    </w:p>
    <w:p w14:paraId="7AAEC877" w14:textId="77777777" w:rsidR="008E099A" w:rsidRPr="00100541" w:rsidRDefault="008E099A" w:rsidP="008E099A">
      <w:pPr>
        <w:pStyle w:val="pparinner"/>
        <w:spacing w:before="0" w:after="0" w:line="240" w:lineRule="auto"/>
        <w:rPr>
          <w:rFonts w:ascii="Times New Roman" w:hAnsi="Times New Roman" w:cs="Times New Roman"/>
          <w:sz w:val="22"/>
          <w:szCs w:val="22"/>
        </w:rPr>
      </w:pPr>
    </w:p>
    <w:p w14:paraId="1E4D67C8" w14:textId="77777777" w:rsidR="00A51F28" w:rsidRPr="00100541" w:rsidRDefault="00A51F28" w:rsidP="008E099A">
      <w:pPr>
        <w:pStyle w:val="divpkt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Znaki i napisy inne niż znaki rejestracyjne, w tym oznakowanie służbowe oraz znaki wytwórcy </w:t>
      </w:r>
      <w:r w:rsidR="008E099A">
        <w:rPr>
          <w:rFonts w:ascii="Times New Roman" w:hAnsi="Times New Roman" w:cs="Times New Roman"/>
          <w:sz w:val="22"/>
          <w:szCs w:val="22"/>
        </w:rPr>
        <w:br/>
      </w:r>
      <w:r w:rsidRPr="00100541">
        <w:rPr>
          <w:rFonts w:ascii="Times New Roman" w:hAnsi="Times New Roman" w:cs="Times New Roman"/>
          <w:sz w:val="22"/>
          <w:szCs w:val="22"/>
        </w:rPr>
        <w:t>i właściciela, mogą być umieszczane na statkach powietrznych z zachowaniem następujących warunków:</w:t>
      </w:r>
    </w:p>
    <w:p w14:paraId="1A932286" w14:textId="77777777" w:rsidR="00A51F28" w:rsidRPr="00100541" w:rsidRDefault="008E099A" w:rsidP="008E099A">
      <w:pPr>
        <w:pStyle w:val="divpkt"/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1)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A51F28" w:rsidRPr="00100541">
        <w:rPr>
          <w:rFonts w:ascii="Times New Roman" w:hAnsi="Times New Roman" w:cs="Times New Roman"/>
          <w:sz w:val="22"/>
          <w:szCs w:val="22"/>
        </w:rPr>
        <w:t xml:space="preserve">nie mogą znajdować się na powierzchni wyznaczonej przez zewnętrzne </w:t>
      </w:r>
      <w:r w:rsidR="00F65687">
        <w:rPr>
          <w:rFonts w:ascii="Times New Roman" w:hAnsi="Times New Roman" w:cs="Times New Roman"/>
          <w:sz w:val="22"/>
          <w:szCs w:val="22"/>
        </w:rPr>
        <w:t>kontury znaków rejestracyjnych;</w:t>
      </w:r>
    </w:p>
    <w:p w14:paraId="19A0315E" w14:textId="77777777" w:rsidR="00A51F28" w:rsidRPr="00100541" w:rsidRDefault="008E099A" w:rsidP="008E099A">
      <w:pPr>
        <w:pStyle w:val="divpkt"/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2)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A51F28" w:rsidRPr="00100541">
        <w:rPr>
          <w:rFonts w:ascii="Times New Roman" w:hAnsi="Times New Roman" w:cs="Times New Roman"/>
          <w:sz w:val="22"/>
          <w:szCs w:val="22"/>
        </w:rPr>
        <w:t>ich odległości od znaków rejestracyjnych n</w:t>
      </w:r>
      <w:r w:rsidR="00F65687">
        <w:rPr>
          <w:rFonts w:ascii="Times New Roman" w:hAnsi="Times New Roman" w:cs="Times New Roman"/>
          <w:sz w:val="22"/>
          <w:szCs w:val="22"/>
        </w:rPr>
        <w:t>ie mogą być mniejsze niż 50 cm;</w:t>
      </w:r>
    </w:p>
    <w:p w14:paraId="3192AFF3" w14:textId="77777777" w:rsidR="008E099A" w:rsidRDefault="008E099A" w:rsidP="008E099A">
      <w:pPr>
        <w:spacing w:after="120" w:line="276" w:lineRule="auto"/>
        <w:ind w:left="567" w:hanging="28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3)</w:t>
      </w:r>
      <w:r>
        <w:rPr>
          <w:rFonts w:ascii="Times New Roman" w:hAnsi="Times New Roman" w:cs="Times New Roman"/>
          <w:bCs/>
          <w:sz w:val="22"/>
          <w:szCs w:val="22"/>
        </w:rPr>
        <w:tab/>
      </w:r>
      <w:r w:rsidR="00A51F28" w:rsidRPr="00100541">
        <w:rPr>
          <w:rFonts w:ascii="Times New Roman" w:hAnsi="Times New Roman" w:cs="Times New Roman"/>
          <w:sz w:val="22"/>
          <w:szCs w:val="22"/>
        </w:rPr>
        <w:t>jeżeli są umieszczone w jednej linii ze znakami rejestracyjnymi, ich wielkość nie może być większa niż 0,5 wielkości znaków rejestracyjnych.</w:t>
      </w:r>
    </w:p>
    <w:p w14:paraId="6374DE15" w14:textId="77777777" w:rsidR="00E76C94" w:rsidRPr="00100541" w:rsidRDefault="00A51F28" w:rsidP="008E099A">
      <w:pPr>
        <w:spacing w:after="120" w:line="276" w:lineRule="auto"/>
        <w:rPr>
          <w:rFonts w:ascii="Times New Roman" w:hAnsi="Times New Roman" w:cs="Times New Roman"/>
        </w:rPr>
      </w:pPr>
      <w:r w:rsidRPr="00100541">
        <w:rPr>
          <w:rFonts w:ascii="Times New Roman" w:hAnsi="Times New Roman" w:cs="Times New Roman"/>
          <w:sz w:val="22"/>
          <w:szCs w:val="22"/>
        </w:rPr>
        <w:t xml:space="preserve">Na określony czas i dla określonego celu na statkach powietrznych mogą być umieszczane grupy liter </w:t>
      </w:r>
      <w:r w:rsidR="008E099A">
        <w:rPr>
          <w:rFonts w:ascii="Times New Roman" w:hAnsi="Times New Roman" w:cs="Times New Roman"/>
          <w:sz w:val="22"/>
          <w:szCs w:val="22"/>
        </w:rPr>
        <w:br/>
      </w:r>
      <w:r w:rsidRPr="00100541">
        <w:rPr>
          <w:rFonts w:ascii="Times New Roman" w:hAnsi="Times New Roman" w:cs="Times New Roman"/>
          <w:sz w:val="22"/>
          <w:szCs w:val="22"/>
        </w:rPr>
        <w:t>i cyfr (np. znaki identyfikacyjne – tylko na okres akcji, ćwiczeń lub zawodów), z zachowaniem warunków wymienionych w ust. 6.</w:t>
      </w:r>
    </w:p>
    <w:sectPr w:rsidR="00E76C94" w:rsidRPr="00100541" w:rsidSect="008E099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75868"/>
    <w:multiLevelType w:val="hybridMultilevel"/>
    <w:tmpl w:val="931AFB0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FC0702"/>
    <w:multiLevelType w:val="hybridMultilevel"/>
    <w:tmpl w:val="D49C1D1A"/>
    <w:lvl w:ilvl="0" w:tplc="AAB0A552">
      <w:start w:val="1"/>
      <w:numFmt w:val="decimal"/>
      <w:lvlText w:val="%1)"/>
      <w:lvlJc w:val="left"/>
      <w:pPr>
        <w:ind w:left="6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36E5E8C"/>
    <w:multiLevelType w:val="hybridMultilevel"/>
    <w:tmpl w:val="E9062ED6"/>
    <w:lvl w:ilvl="0" w:tplc="04150011">
      <w:start w:val="1"/>
      <w:numFmt w:val="decimal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3E0B5F4C"/>
    <w:multiLevelType w:val="hybridMultilevel"/>
    <w:tmpl w:val="63AC20F6"/>
    <w:lvl w:ilvl="0" w:tplc="0415000F">
      <w:start w:val="1"/>
      <w:numFmt w:val="decimal"/>
      <w:lvlText w:val="%1."/>
      <w:lvlJc w:val="left"/>
      <w:pPr>
        <w:ind w:left="1019" w:hanging="360"/>
      </w:pPr>
    </w:lvl>
    <w:lvl w:ilvl="1" w:tplc="04150019" w:tentative="1">
      <w:start w:val="1"/>
      <w:numFmt w:val="lowerLetter"/>
      <w:lvlText w:val="%2."/>
      <w:lvlJc w:val="left"/>
      <w:pPr>
        <w:ind w:left="1739" w:hanging="360"/>
      </w:pPr>
    </w:lvl>
    <w:lvl w:ilvl="2" w:tplc="0415001B" w:tentative="1">
      <w:start w:val="1"/>
      <w:numFmt w:val="lowerRoman"/>
      <w:lvlText w:val="%3."/>
      <w:lvlJc w:val="right"/>
      <w:pPr>
        <w:ind w:left="2459" w:hanging="180"/>
      </w:pPr>
    </w:lvl>
    <w:lvl w:ilvl="3" w:tplc="0415000F" w:tentative="1">
      <w:start w:val="1"/>
      <w:numFmt w:val="decimal"/>
      <w:lvlText w:val="%4."/>
      <w:lvlJc w:val="left"/>
      <w:pPr>
        <w:ind w:left="3179" w:hanging="360"/>
      </w:pPr>
    </w:lvl>
    <w:lvl w:ilvl="4" w:tplc="04150019" w:tentative="1">
      <w:start w:val="1"/>
      <w:numFmt w:val="lowerLetter"/>
      <w:lvlText w:val="%5."/>
      <w:lvlJc w:val="left"/>
      <w:pPr>
        <w:ind w:left="3899" w:hanging="360"/>
      </w:pPr>
    </w:lvl>
    <w:lvl w:ilvl="5" w:tplc="0415001B" w:tentative="1">
      <w:start w:val="1"/>
      <w:numFmt w:val="lowerRoman"/>
      <w:lvlText w:val="%6."/>
      <w:lvlJc w:val="right"/>
      <w:pPr>
        <w:ind w:left="4619" w:hanging="180"/>
      </w:pPr>
    </w:lvl>
    <w:lvl w:ilvl="6" w:tplc="0415000F" w:tentative="1">
      <w:start w:val="1"/>
      <w:numFmt w:val="decimal"/>
      <w:lvlText w:val="%7."/>
      <w:lvlJc w:val="left"/>
      <w:pPr>
        <w:ind w:left="5339" w:hanging="360"/>
      </w:pPr>
    </w:lvl>
    <w:lvl w:ilvl="7" w:tplc="04150019" w:tentative="1">
      <w:start w:val="1"/>
      <w:numFmt w:val="lowerLetter"/>
      <w:lvlText w:val="%8."/>
      <w:lvlJc w:val="left"/>
      <w:pPr>
        <w:ind w:left="6059" w:hanging="360"/>
      </w:pPr>
    </w:lvl>
    <w:lvl w:ilvl="8" w:tplc="0415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" w15:restartNumberingAfterBreak="0">
    <w:nsid w:val="5F2C75CC"/>
    <w:multiLevelType w:val="hybridMultilevel"/>
    <w:tmpl w:val="6B2CD856"/>
    <w:lvl w:ilvl="0" w:tplc="7A8259E8">
      <w:start w:val="1"/>
      <w:numFmt w:val="decimal"/>
      <w:lvlText w:val="%1."/>
      <w:lvlJc w:val="left"/>
      <w:pPr>
        <w:ind w:left="760" w:hanging="4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55D"/>
    <w:rsid w:val="00100541"/>
    <w:rsid w:val="0020682F"/>
    <w:rsid w:val="002B023A"/>
    <w:rsid w:val="004239A3"/>
    <w:rsid w:val="00497D5E"/>
    <w:rsid w:val="007D355D"/>
    <w:rsid w:val="008E099A"/>
    <w:rsid w:val="009D6199"/>
    <w:rsid w:val="00A25C8C"/>
    <w:rsid w:val="00A509A4"/>
    <w:rsid w:val="00A51F28"/>
    <w:rsid w:val="00B90BD8"/>
    <w:rsid w:val="00E76C94"/>
    <w:rsid w:val="00E90744"/>
    <w:rsid w:val="00F65687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1142"/>
  <w15:chartTrackingRefBased/>
  <w15:docId w15:val="{FFD00775-F849-4C9A-8B72-8DBCBF9E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1F28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parinner">
    <w:name w:val="p.parinner"/>
    <w:uiPriority w:val="99"/>
    <w:rsid w:val="00A51F28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nobftyt">
    <w:name w:val=".nobftyt"/>
    <w:uiPriority w:val="99"/>
    <w:rsid w:val="00A51F28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A51F2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h1chapter">
    <w:name w:val="h1.chapter"/>
    <w:uiPriority w:val="99"/>
    <w:rsid w:val="00A51F28"/>
    <w:pPr>
      <w:widowControl w:val="0"/>
      <w:autoSpaceDE w:val="0"/>
      <w:autoSpaceDN w:val="0"/>
      <w:adjustRightInd w:val="0"/>
      <w:spacing w:before="180" w:after="0" w:line="18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1F2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F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F28"/>
    <w:rPr>
      <w:rFonts w:ascii="Helvetica" w:eastAsiaTheme="minorEastAsia" w:hAnsi="Helvetica" w:cs="Helvetica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51F28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1F28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F28"/>
    <w:rPr>
      <w:rFonts w:ascii="Segoe UI" w:eastAsiaTheme="minorEastAsia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Mrugała Marek</dc:creator>
  <cp:keywords/>
  <dc:description/>
  <cp:lastModifiedBy>Wiącek Adam</cp:lastModifiedBy>
  <cp:revision>9</cp:revision>
  <dcterms:created xsi:type="dcterms:W3CDTF">2023-07-05T20:07:00Z</dcterms:created>
  <dcterms:modified xsi:type="dcterms:W3CDTF">2023-08-11T07:47:00Z</dcterms:modified>
</cp:coreProperties>
</file>