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7DC86" w14:textId="6A2FE98E" w:rsidR="005E37B9" w:rsidRPr="00F24E4D" w:rsidRDefault="00734C0E" w:rsidP="005E37B9">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bookmarkStart w:id="0" w:name="_GoBack"/>
      <w:bookmarkEnd w:id="0"/>
      <w:r>
        <w:rPr>
          <w:rFonts w:ascii="Times New Roman" w:eastAsia="Times New Roman" w:hAnsi="Times New Roman" w:cs="Times New Roman"/>
          <w:b/>
          <w:sz w:val="24"/>
          <w:szCs w:val="24"/>
          <w:lang w:eastAsia="pl-PL"/>
        </w:rPr>
        <w:t>UZASADNIENIE</w:t>
      </w:r>
    </w:p>
    <w:p w14:paraId="2393C744" w14:textId="77777777" w:rsidR="005E37B9" w:rsidRPr="00F24E4D" w:rsidRDefault="005E37B9" w:rsidP="005E37B9">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77503339" w14:textId="77777777" w:rsidR="005E37B9" w:rsidRPr="00F24E4D" w:rsidRDefault="005E37B9" w:rsidP="005E37B9">
      <w:pPr>
        <w:widowControl w:val="0"/>
        <w:numPr>
          <w:ilvl w:val="0"/>
          <w:numId w:val="1"/>
        </w:numPr>
        <w:autoSpaceDE w:val="0"/>
        <w:autoSpaceDN w:val="0"/>
        <w:adjustRightInd w:val="0"/>
        <w:spacing w:after="0" w:line="240" w:lineRule="auto"/>
        <w:ind w:left="720"/>
        <w:contextualSpacing/>
        <w:jc w:val="both"/>
        <w:rPr>
          <w:rFonts w:ascii="Times New Roman" w:eastAsia="Times New Roman" w:hAnsi="Times New Roman" w:cs="Times New Roman"/>
          <w:b/>
          <w:sz w:val="24"/>
          <w:szCs w:val="24"/>
          <w:lang w:eastAsia="pl-PL"/>
        </w:rPr>
      </w:pPr>
      <w:r w:rsidRPr="00F24E4D">
        <w:rPr>
          <w:rFonts w:ascii="Times New Roman" w:eastAsia="Times New Roman" w:hAnsi="Times New Roman" w:cs="Times New Roman"/>
          <w:b/>
          <w:sz w:val="24"/>
          <w:szCs w:val="24"/>
          <w:lang w:eastAsia="pl-PL"/>
        </w:rPr>
        <w:t>Potrzeba i cel wydania rozporządzenia</w:t>
      </w:r>
    </w:p>
    <w:p w14:paraId="5ACA0266" w14:textId="77777777" w:rsidR="005E37B9" w:rsidRPr="00F24E4D" w:rsidRDefault="005E37B9" w:rsidP="005E37B9">
      <w:pPr>
        <w:widowControl w:val="0"/>
        <w:autoSpaceDE w:val="0"/>
        <w:autoSpaceDN w:val="0"/>
        <w:adjustRightInd w:val="0"/>
        <w:spacing w:after="0" w:line="360" w:lineRule="auto"/>
        <w:ind w:firstLine="360"/>
        <w:jc w:val="both"/>
        <w:rPr>
          <w:rFonts w:ascii="Times New Roman" w:eastAsia="Times New Roman" w:hAnsi="Times New Roman" w:cs="Times New Roman"/>
          <w:sz w:val="24"/>
          <w:szCs w:val="24"/>
          <w:lang w:eastAsia="pl-PL"/>
        </w:rPr>
      </w:pPr>
    </w:p>
    <w:p w14:paraId="12CAE417" w14:textId="7FB3C68F" w:rsidR="004F15F9" w:rsidRPr="00F24E4D" w:rsidRDefault="0093006B" w:rsidP="00F24E4D">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Wydanie rozporządzenia Ministra Infrastruktury w sprawie stref geograficznych dla </w:t>
      </w:r>
      <w:r w:rsidR="00770FD9" w:rsidRPr="00F24E4D">
        <w:rPr>
          <w:rFonts w:ascii="Times New Roman" w:eastAsia="Times New Roman" w:hAnsi="Times New Roman" w:cs="Times New Roman"/>
          <w:sz w:val="24"/>
          <w:szCs w:val="24"/>
          <w:lang w:eastAsia="pl-PL"/>
        </w:rPr>
        <w:t xml:space="preserve">systemów </w:t>
      </w:r>
      <w:r w:rsidRPr="00F24E4D">
        <w:rPr>
          <w:rFonts w:ascii="Times New Roman" w:eastAsia="Times New Roman" w:hAnsi="Times New Roman" w:cs="Times New Roman"/>
          <w:sz w:val="24"/>
          <w:szCs w:val="24"/>
          <w:lang w:eastAsia="pl-PL"/>
        </w:rPr>
        <w:t xml:space="preserve">bezzałogowych </w:t>
      </w:r>
      <w:r w:rsidR="00770FD9" w:rsidRPr="00F24E4D">
        <w:rPr>
          <w:rFonts w:ascii="Times New Roman" w:eastAsia="Times New Roman" w:hAnsi="Times New Roman" w:cs="Times New Roman"/>
          <w:sz w:val="24"/>
          <w:szCs w:val="24"/>
          <w:lang w:eastAsia="pl-PL"/>
        </w:rPr>
        <w:t xml:space="preserve">statków </w:t>
      </w:r>
      <w:r w:rsidRPr="00F24E4D">
        <w:rPr>
          <w:rFonts w:ascii="Times New Roman" w:eastAsia="Times New Roman" w:hAnsi="Times New Roman" w:cs="Times New Roman"/>
          <w:sz w:val="24"/>
          <w:szCs w:val="24"/>
          <w:lang w:eastAsia="pl-PL"/>
        </w:rPr>
        <w:t xml:space="preserve">powietrznych podyktowane jest koniecznością realizacji upoważnienia ustawowego określonego w art. 156k ustawy z dnia 3 lipca 2002 r. – Prawo lotnicze </w:t>
      </w:r>
      <w:r w:rsidR="00B152F4">
        <w:rPr>
          <w:rFonts w:ascii="Times New Roman" w:eastAsia="Times New Roman" w:hAnsi="Times New Roman" w:cs="Times New Roman"/>
          <w:sz w:val="24"/>
          <w:szCs w:val="24"/>
          <w:lang w:eastAsia="pl-PL"/>
        </w:rPr>
        <w:br/>
      </w:r>
      <w:r w:rsidRPr="00F24E4D">
        <w:rPr>
          <w:rFonts w:ascii="Times New Roman" w:eastAsia="Times New Roman" w:hAnsi="Times New Roman" w:cs="Times New Roman"/>
          <w:sz w:val="24"/>
          <w:szCs w:val="24"/>
          <w:lang w:eastAsia="pl-PL"/>
        </w:rPr>
        <w:t>(</w:t>
      </w:r>
      <w:r w:rsidR="00C37874" w:rsidRPr="00C37874">
        <w:rPr>
          <w:rFonts w:ascii="Times New Roman" w:eastAsia="Times New Roman" w:hAnsi="Times New Roman" w:cs="Times New Roman"/>
          <w:sz w:val="24"/>
          <w:szCs w:val="24"/>
          <w:lang w:eastAsia="pl-PL"/>
        </w:rPr>
        <w:t>Dz. U. z 2023 r. poz. 2110</w:t>
      </w:r>
      <w:r w:rsidR="00A53526">
        <w:rPr>
          <w:rFonts w:ascii="Times New Roman" w:eastAsia="Times New Roman" w:hAnsi="Times New Roman" w:cs="Times New Roman"/>
          <w:sz w:val="24"/>
          <w:szCs w:val="24"/>
          <w:lang w:eastAsia="pl-PL"/>
        </w:rPr>
        <w:t>, z późn. zm.</w:t>
      </w:r>
      <w:r w:rsidR="00770FD9" w:rsidRPr="00F24E4D">
        <w:rPr>
          <w:rFonts w:ascii="Times New Roman" w:eastAsia="Times New Roman" w:hAnsi="Times New Roman" w:cs="Times New Roman"/>
          <w:sz w:val="24"/>
          <w:szCs w:val="24"/>
          <w:lang w:eastAsia="pl-PL"/>
        </w:rPr>
        <w:t>)</w:t>
      </w:r>
      <w:r w:rsidR="00C17A90" w:rsidRPr="00F24E4D">
        <w:rPr>
          <w:rFonts w:ascii="Times New Roman" w:eastAsia="Times New Roman" w:hAnsi="Times New Roman" w:cs="Times New Roman"/>
          <w:sz w:val="24"/>
          <w:szCs w:val="24"/>
          <w:lang w:eastAsia="pl-PL"/>
        </w:rPr>
        <w:t>,</w:t>
      </w:r>
      <w:r w:rsidRPr="00F24E4D">
        <w:rPr>
          <w:rFonts w:ascii="Times New Roman" w:eastAsia="Times New Roman" w:hAnsi="Times New Roman" w:cs="Times New Roman"/>
          <w:sz w:val="24"/>
          <w:szCs w:val="24"/>
          <w:lang w:eastAsia="pl-PL"/>
        </w:rPr>
        <w:t xml:space="preserve"> zwanej dalej „ustawą – Prawo lotnicze”, dodanego ustawą z dnia … 202</w:t>
      </w:r>
      <w:r w:rsidR="00B152F4">
        <w:rPr>
          <w:rFonts w:ascii="Times New Roman" w:eastAsia="Times New Roman" w:hAnsi="Times New Roman" w:cs="Times New Roman"/>
          <w:sz w:val="24"/>
          <w:szCs w:val="24"/>
          <w:lang w:eastAsia="pl-PL"/>
        </w:rPr>
        <w:t>4</w:t>
      </w:r>
      <w:r w:rsidRPr="00F24E4D">
        <w:rPr>
          <w:rFonts w:ascii="Times New Roman" w:eastAsia="Times New Roman" w:hAnsi="Times New Roman" w:cs="Times New Roman"/>
          <w:sz w:val="24"/>
          <w:szCs w:val="24"/>
          <w:lang w:eastAsia="pl-PL"/>
        </w:rPr>
        <w:t xml:space="preserve"> r. o zmianie ustawy − Prawo lotnicze oraz niektórych innych ustaw (Dz. U. poz. …). Przepis art. 156k ustawy − Prawo lotnicze stanowi, że minister właściwy do spraw transportu</w:t>
      </w:r>
      <w:r w:rsidR="00193F09" w:rsidRPr="00F24E4D">
        <w:rPr>
          <w:rFonts w:ascii="Times New Roman" w:eastAsia="Times New Roman" w:hAnsi="Times New Roman" w:cs="Times New Roman"/>
          <w:sz w:val="24"/>
          <w:szCs w:val="24"/>
          <w:lang w:eastAsia="pl-PL"/>
        </w:rPr>
        <w:t xml:space="preserve">, </w:t>
      </w:r>
      <w:r w:rsidR="004F15F9" w:rsidRPr="00F24E4D">
        <w:rPr>
          <w:rFonts w:ascii="Times New Roman" w:eastAsia="Times New Roman" w:hAnsi="Times New Roman" w:cs="Times New Roman"/>
          <w:sz w:val="24"/>
          <w:szCs w:val="24"/>
          <w:lang w:eastAsia="pl-PL"/>
        </w:rPr>
        <w:t>określi:</w:t>
      </w:r>
    </w:p>
    <w:p w14:paraId="2368F213" w14:textId="16EF3A11" w:rsidR="008069A3" w:rsidRDefault="00F24E4D" w:rsidP="00CF4A45">
      <w:pPr>
        <w:pStyle w:val="PKTpunkt"/>
        <w:rPr>
          <w:rFonts w:ascii="Times New Roman" w:hAnsi="Times New Roman" w:cs="Times New Roman"/>
          <w:szCs w:val="24"/>
        </w:rPr>
      </w:pPr>
      <w:r w:rsidRPr="00F24E4D">
        <w:rPr>
          <w:rFonts w:ascii="Times New Roman" w:hAnsi="Times New Roman" w:cs="Times New Roman"/>
          <w:szCs w:val="24"/>
        </w:rPr>
        <w:t>1)</w:t>
      </w:r>
      <w:r w:rsidRPr="00F24E4D">
        <w:rPr>
          <w:rFonts w:ascii="Times New Roman" w:hAnsi="Times New Roman" w:cs="Times New Roman"/>
          <w:szCs w:val="24"/>
        </w:rPr>
        <w:tab/>
        <w:t>rodzaje stref geograficznych wraz z ich maksymalnymi wymiarami przyjmowanymi na potrzeby dokonania oceny wstępnej wniosku oraz okresami ich obowiązywania, w tym rodzaje stref geograficznych, których wyznaczenie wymaga uzyskania pozytywnej opinii Prezesa Urzędu;</w:t>
      </w:r>
    </w:p>
    <w:p w14:paraId="51EAF042" w14:textId="77777777" w:rsidR="00DA6124" w:rsidRDefault="00F42AD7" w:rsidP="00F24E4D">
      <w:pPr>
        <w:pStyle w:val="PKTpunkt"/>
        <w:rPr>
          <w:rFonts w:ascii="Times New Roman" w:hAnsi="Times New Roman" w:cs="Times New Roman"/>
          <w:szCs w:val="24"/>
        </w:rPr>
      </w:pPr>
      <w:r>
        <w:rPr>
          <w:rFonts w:ascii="Times New Roman" w:hAnsi="Times New Roman" w:cs="Times New Roman"/>
          <w:szCs w:val="24"/>
        </w:rPr>
        <w:t>2)</w:t>
      </w:r>
      <w:r>
        <w:rPr>
          <w:rFonts w:ascii="Times New Roman" w:hAnsi="Times New Roman" w:cs="Times New Roman"/>
          <w:szCs w:val="24"/>
        </w:rPr>
        <w:tab/>
      </w:r>
      <w:r w:rsidRPr="00F42AD7">
        <w:rPr>
          <w:rFonts w:ascii="Times New Roman" w:hAnsi="Times New Roman" w:cs="Times New Roman"/>
          <w:szCs w:val="24"/>
        </w:rPr>
        <w:t>szczegółowe warunki i sposób korzystania ze stref geograficznych przez wszystkich jej użytkowników</w:t>
      </w:r>
      <w:r>
        <w:rPr>
          <w:rFonts w:ascii="Times New Roman" w:hAnsi="Times New Roman" w:cs="Times New Roman"/>
          <w:szCs w:val="24"/>
        </w:rPr>
        <w:t>;</w:t>
      </w:r>
    </w:p>
    <w:p w14:paraId="7E73C32D" w14:textId="480BBAB3" w:rsidR="00F24E4D" w:rsidRPr="00F24E4D" w:rsidRDefault="0005208C" w:rsidP="00F24E4D">
      <w:pPr>
        <w:pStyle w:val="PKTpunkt"/>
        <w:rPr>
          <w:rFonts w:ascii="Times New Roman" w:hAnsi="Times New Roman" w:cs="Times New Roman"/>
          <w:szCs w:val="24"/>
        </w:rPr>
      </w:pPr>
      <w:r>
        <w:rPr>
          <w:rFonts w:ascii="Times New Roman" w:hAnsi="Times New Roman" w:cs="Times New Roman"/>
          <w:szCs w:val="24"/>
        </w:rPr>
        <w:t>3</w:t>
      </w:r>
      <w:r w:rsidR="00F24E4D" w:rsidRPr="00F24E4D">
        <w:rPr>
          <w:rFonts w:ascii="Times New Roman" w:hAnsi="Times New Roman" w:cs="Times New Roman"/>
          <w:szCs w:val="24"/>
        </w:rPr>
        <w:t>)</w:t>
      </w:r>
      <w:r w:rsidR="00F24E4D" w:rsidRPr="00F24E4D">
        <w:rPr>
          <w:rFonts w:ascii="Times New Roman" w:hAnsi="Times New Roman" w:cs="Times New Roman"/>
          <w:szCs w:val="24"/>
        </w:rPr>
        <w:tab/>
        <w:t xml:space="preserve">elementy wniosków o wyznaczenie strefy geograficznej, </w:t>
      </w:r>
      <w:bookmarkStart w:id="1" w:name="_Hlk60861822"/>
      <w:r w:rsidR="00B152F4">
        <w:rPr>
          <w:rFonts w:ascii="Times New Roman" w:hAnsi="Times New Roman" w:cs="Times New Roman"/>
          <w:szCs w:val="24"/>
        </w:rPr>
        <w:t xml:space="preserve">przedłużenie okresu </w:t>
      </w:r>
      <w:r w:rsidR="00F24E4D" w:rsidRPr="00F24E4D">
        <w:rPr>
          <w:rFonts w:ascii="Times New Roman" w:hAnsi="Times New Roman" w:cs="Times New Roman"/>
          <w:szCs w:val="24"/>
        </w:rPr>
        <w:t>obowiązywania strefy geograficznej i ponowne wyznaczenie strefy geograficznej</w:t>
      </w:r>
      <w:bookmarkEnd w:id="1"/>
      <w:r w:rsidR="00B152F4">
        <w:rPr>
          <w:rFonts w:ascii="Times New Roman" w:hAnsi="Times New Roman" w:cs="Times New Roman"/>
          <w:szCs w:val="24"/>
        </w:rPr>
        <w:t>, ich formę oraz sposób i</w:t>
      </w:r>
      <w:r w:rsidR="00F24E4D" w:rsidRPr="00F24E4D">
        <w:rPr>
          <w:rFonts w:ascii="Times New Roman" w:hAnsi="Times New Roman" w:cs="Times New Roman"/>
          <w:szCs w:val="24"/>
        </w:rPr>
        <w:t xml:space="preserve"> tryb ich rozpatrywania, w tym terminy ich składania;</w:t>
      </w:r>
    </w:p>
    <w:p w14:paraId="3A13878A" w14:textId="722AF46C" w:rsidR="00F24E4D" w:rsidRPr="00F24E4D" w:rsidRDefault="0005208C" w:rsidP="00F24E4D">
      <w:pPr>
        <w:pStyle w:val="PKTpunkt"/>
        <w:rPr>
          <w:rFonts w:ascii="Times New Roman" w:hAnsi="Times New Roman" w:cs="Times New Roman"/>
          <w:szCs w:val="24"/>
        </w:rPr>
      </w:pPr>
      <w:r>
        <w:rPr>
          <w:rFonts w:ascii="Times New Roman" w:hAnsi="Times New Roman" w:cs="Times New Roman"/>
          <w:szCs w:val="24"/>
        </w:rPr>
        <w:t>4</w:t>
      </w:r>
      <w:r w:rsidR="00F24E4D" w:rsidRPr="00F24E4D">
        <w:rPr>
          <w:rFonts w:ascii="Times New Roman" w:hAnsi="Times New Roman" w:cs="Times New Roman"/>
          <w:szCs w:val="24"/>
        </w:rPr>
        <w:t>)</w:t>
      </w:r>
      <w:r w:rsidR="00F24E4D" w:rsidRPr="00F24E4D">
        <w:rPr>
          <w:rFonts w:ascii="Times New Roman" w:hAnsi="Times New Roman" w:cs="Times New Roman"/>
          <w:szCs w:val="24"/>
        </w:rPr>
        <w:tab/>
        <w:t xml:space="preserve">sposób uiszczania i rozliczania </w:t>
      </w:r>
      <w:bookmarkStart w:id="2" w:name="_Hlk60863212"/>
      <w:r w:rsidR="00F24E4D" w:rsidRPr="00F24E4D">
        <w:rPr>
          <w:rFonts w:ascii="Times New Roman" w:hAnsi="Times New Roman" w:cs="Times New Roman"/>
          <w:szCs w:val="24"/>
        </w:rPr>
        <w:t>opłat za czynności związane z wyznacz</w:t>
      </w:r>
      <w:r>
        <w:rPr>
          <w:rFonts w:ascii="Times New Roman" w:hAnsi="Times New Roman" w:cs="Times New Roman"/>
          <w:szCs w:val="24"/>
        </w:rPr>
        <w:t>a</w:t>
      </w:r>
      <w:r w:rsidR="00F24E4D" w:rsidRPr="00F24E4D">
        <w:rPr>
          <w:rFonts w:ascii="Times New Roman" w:hAnsi="Times New Roman" w:cs="Times New Roman"/>
          <w:szCs w:val="24"/>
        </w:rPr>
        <w:t>niem strefy geograficznej, przedłuż</w:t>
      </w:r>
      <w:r>
        <w:rPr>
          <w:rFonts w:ascii="Times New Roman" w:hAnsi="Times New Roman" w:cs="Times New Roman"/>
          <w:szCs w:val="24"/>
        </w:rPr>
        <w:t>a</w:t>
      </w:r>
      <w:r w:rsidR="00F24E4D" w:rsidRPr="00F24E4D">
        <w:rPr>
          <w:rFonts w:ascii="Times New Roman" w:hAnsi="Times New Roman" w:cs="Times New Roman"/>
          <w:szCs w:val="24"/>
        </w:rPr>
        <w:t>niem okresu obowiązywania strefy geograficznej oraz ponownym wyznacz</w:t>
      </w:r>
      <w:r>
        <w:rPr>
          <w:rFonts w:ascii="Times New Roman" w:hAnsi="Times New Roman" w:cs="Times New Roman"/>
          <w:szCs w:val="24"/>
        </w:rPr>
        <w:t>a</w:t>
      </w:r>
      <w:r w:rsidR="00F24E4D" w:rsidRPr="00F24E4D">
        <w:rPr>
          <w:rFonts w:ascii="Times New Roman" w:hAnsi="Times New Roman" w:cs="Times New Roman"/>
          <w:szCs w:val="24"/>
        </w:rPr>
        <w:t>niem strefy geograficznej</w:t>
      </w:r>
      <w:bookmarkEnd w:id="2"/>
      <w:r w:rsidR="00F24E4D" w:rsidRPr="00F24E4D">
        <w:rPr>
          <w:rFonts w:ascii="Times New Roman" w:hAnsi="Times New Roman" w:cs="Times New Roman"/>
          <w:szCs w:val="24"/>
        </w:rPr>
        <w:t>.</w:t>
      </w:r>
    </w:p>
    <w:p w14:paraId="1A438C15" w14:textId="77777777" w:rsidR="005E37B9" w:rsidRPr="00F24E4D" w:rsidRDefault="0093006B" w:rsidP="00193F09">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Przepisy rozporządzenia </w:t>
      </w:r>
      <w:r w:rsidR="005B000B" w:rsidRPr="00F24E4D">
        <w:rPr>
          <w:rFonts w:ascii="Times New Roman" w:eastAsia="Times New Roman" w:hAnsi="Times New Roman" w:cs="Times New Roman"/>
          <w:sz w:val="24"/>
          <w:szCs w:val="24"/>
          <w:lang w:eastAsia="pl-PL"/>
        </w:rPr>
        <w:t xml:space="preserve">umożliwią podmiotom odpowiedzialnym za zapewnienie bezpieczeństwa Państwa oraz bezpieczeństwa publicznego </w:t>
      </w:r>
      <w:r w:rsidR="00DF6CF9" w:rsidRPr="00F24E4D">
        <w:rPr>
          <w:rFonts w:ascii="Times New Roman" w:eastAsia="Times New Roman" w:hAnsi="Times New Roman" w:cs="Times New Roman"/>
          <w:sz w:val="24"/>
          <w:szCs w:val="24"/>
          <w:lang w:eastAsia="pl-PL"/>
        </w:rPr>
        <w:t>realizacj</w:t>
      </w:r>
      <w:r w:rsidR="005B000B" w:rsidRPr="00F24E4D">
        <w:rPr>
          <w:rFonts w:ascii="Times New Roman" w:eastAsia="Times New Roman" w:hAnsi="Times New Roman" w:cs="Times New Roman"/>
          <w:sz w:val="24"/>
          <w:szCs w:val="24"/>
          <w:lang w:eastAsia="pl-PL"/>
        </w:rPr>
        <w:t>ę</w:t>
      </w:r>
      <w:r w:rsidR="00DF6CF9" w:rsidRPr="00F24E4D">
        <w:rPr>
          <w:rFonts w:ascii="Times New Roman" w:eastAsia="Times New Roman" w:hAnsi="Times New Roman" w:cs="Times New Roman"/>
          <w:sz w:val="24"/>
          <w:szCs w:val="24"/>
          <w:lang w:eastAsia="pl-PL"/>
        </w:rPr>
        <w:t xml:space="preserve"> </w:t>
      </w:r>
      <w:r w:rsidR="005B000B" w:rsidRPr="00F24E4D">
        <w:rPr>
          <w:rFonts w:ascii="Times New Roman" w:eastAsia="Times New Roman" w:hAnsi="Times New Roman" w:cs="Times New Roman"/>
          <w:sz w:val="24"/>
          <w:szCs w:val="24"/>
          <w:lang w:eastAsia="pl-PL"/>
        </w:rPr>
        <w:t xml:space="preserve">ich </w:t>
      </w:r>
      <w:r w:rsidR="00DF6CF9" w:rsidRPr="00F24E4D">
        <w:rPr>
          <w:rFonts w:ascii="Times New Roman" w:eastAsia="Times New Roman" w:hAnsi="Times New Roman" w:cs="Times New Roman"/>
          <w:sz w:val="24"/>
          <w:szCs w:val="24"/>
          <w:lang w:eastAsia="pl-PL"/>
        </w:rPr>
        <w:t>zadań</w:t>
      </w:r>
      <w:r w:rsidR="00E954A5" w:rsidRPr="00F24E4D">
        <w:rPr>
          <w:rFonts w:ascii="Times New Roman" w:eastAsia="Times New Roman" w:hAnsi="Times New Roman" w:cs="Times New Roman"/>
          <w:sz w:val="24"/>
          <w:szCs w:val="24"/>
          <w:lang w:eastAsia="pl-PL"/>
        </w:rPr>
        <w:t xml:space="preserve"> w</w:t>
      </w:r>
      <w:r w:rsidR="00DF6CF9" w:rsidRPr="00F24E4D">
        <w:rPr>
          <w:rFonts w:ascii="Times New Roman" w:eastAsia="Times New Roman" w:hAnsi="Times New Roman" w:cs="Times New Roman"/>
          <w:sz w:val="24"/>
          <w:szCs w:val="24"/>
          <w:lang w:eastAsia="pl-PL"/>
        </w:rPr>
        <w:t xml:space="preserve"> </w:t>
      </w:r>
      <w:r w:rsidR="005B000B" w:rsidRPr="00F24E4D">
        <w:rPr>
          <w:rFonts w:ascii="Times New Roman" w:eastAsia="Times New Roman" w:hAnsi="Times New Roman" w:cs="Times New Roman"/>
          <w:sz w:val="24"/>
          <w:szCs w:val="24"/>
          <w:lang w:eastAsia="pl-PL"/>
        </w:rPr>
        <w:t>cel</w:t>
      </w:r>
      <w:r w:rsidR="00E954A5" w:rsidRPr="00F24E4D">
        <w:rPr>
          <w:rFonts w:ascii="Times New Roman" w:eastAsia="Times New Roman" w:hAnsi="Times New Roman" w:cs="Times New Roman"/>
          <w:sz w:val="24"/>
          <w:szCs w:val="24"/>
          <w:lang w:eastAsia="pl-PL"/>
        </w:rPr>
        <w:t>u</w:t>
      </w:r>
      <w:r w:rsidR="005B000B" w:rsidRPr="00F24E4D">
        <w:rPr>
          <w:rFonts w:ascii="Times New Roman" w:eastAsia="Times New Roman" w:hAnsi="Times New Roman" w:cs="Times New Roman"/>
          <w:sz w:val="24"/>
          <w:szCs w:val="24"/>
          <w:lang w:eastAsia="pl-PL"/>
        </w:rPr>
        <w:t xml:space="preserve"> zachowania</w:t>
      </w:r>
      <w:r w:rsidR="00DF6CF9" w:rsidRPr="00F24E4D">
        <w:rPr>
          <w:rFonts w:ascii="Times New Roman" w:eastAsia="Times New Roman" w:hAnsi="Times New Roman" w:cs="Times New Roman"/>
          <w:sz w:val="24"/>
          <w:szCs w:val="24"/>
          <w:lang w:eastAsia="pl-PL"/>
        </w:rPr>
        <w:t xml:space="preserve"> odpowiedni</w:t>
      </w:r>
      <w:r w:rsidR="005B000B" w:rsidRPr="00F24E4D">
        <w:rPr>
          <w:rFonts w:ascii="Times New Roman" w:eastAsia="Times New Roman" w:hAnsi="Times New Roman" w:cs="Times New Roman"/>
          <w:sz w:val="24"/>
          <w:szCs w:val="24"/>
          <w:lang w:eastAsia="pl-PL"/>
        </w:rPr>
        <w:t>ego</w:t>
      </w:r>
      <w:r w:rsidR="00DF6CF9" w:rsidRPr="00F24E4D">
        <w:rPr>
          <w:rFonts w:ascii="Times New Roman" w:eastAsia="Times New Roman" w:hAnsi="Times New Roman" w:cs="Times New Roman"/>
          <w:sz w:val="24"/>
          <w:szCs w:val="24"/>
          <w:lang w:eastAsia="pl-PL"/>
        </w:rPr>
        <w:t xml:space="preserve"> poziom</w:t>
      </w:r>
      <w:r w:rsidR="005B000B" w:rsidRPr="00F24E4D">
        <w:rPr>
          <w:rFonts w:ascii="Times New Roman" w:eastAsia="Times New Roman" w:hAnsi="Times New Roman" w:cs="Times New Roman"/>
          <w:sz w:val="24"/>
          <w:szCs w:val="24"/>
          <w:lang w:eastAsia="pl-PL"/>
        </w:rPr>
        <w:t>u</w:t>
      </w:r>
      <w:r w:rsidR="00DF6CF9" w:rsidRPr="00F24E4D">
        <w:rPr>
          <w:rFonts w:ascii="Times New Roman" w:eastAsia="Times New Roman" w:hAnsi="Times New Roman" w:cs="Times New Roman"/>
          <w:sz w:val="24"/>
          <w:szCs w:val="24"/>
          <w:lang w:eastAsia="pl-PL"/>
        </w:rPr>
        <w:t xml:space="preserve"> bezpieczeństwa operacji lotniczych </w:t>
      </w:r>
      <w:r w:rsidR="005B000B" w:rsidRPr="00F24E4D">
        <w:rPr>
          <w:rFonts w:ascii="Times New Roman" w:eastAsia="Times New Roman" w:hAnsi="Times New Roman" w:cs="Times New Roman"/>
          <w:sz w:val="24"/>
          <w:szCs w:val="24"/>
          <w:lang w:eastAsia="pl-PL"/>
        </w:rPr>
        <w:t>wykonywanych bezzałogowymi systemami powietrznymi.</w:t>
      </w:r>
    </w:p>
    <w:p w14:paraId="2C61B807" w14:textId="615D8C4A" w:rsidR="005E37B9" w:rsidRPr="00F24E4D" w:rsidRDefault="005E37B9" w:rsidP="005F4AA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Przedłożony projekt jest uzupełnieniem przepisów dotyczących </w:t>
      </w:r>
      <w:r w:rsidR="005B000B" w:rsidRPr="00F24E4D">
        <w:rPr>
          <w:rFonts w:ascii="Times New Roman" w:eastAsia="Times New Roman" w:hAnsi="Times New Roman" w:cs="Times New Roman"/>
          <w:sz w:val="24"/>
          <w:szCs w:val="24"/>
          <w:lang w:eastAsia="pl-PL"/>
        </w:rPr>
        <w:t xml:space="preserve">warunków operacyjnych dotyczących </w:t>
      </w:r>
      <w:r w:rsidR="00DF6CF9" w:rsidRPr="00F24E4D">
        <w:rPr>
          <w:rFonts w:ascii="Times New Roman" w:eastAsia="Times New Roman" w:hAnsi="Times New Roman" w:cs="Times New Roman"/>
          <w:sz w:val="24"/>
          <w:szCs w:val="24"/>
          <w:lang w:eastAsia="pl-PL"/>
        </w:rPr>
        <w:t xml:space="preserve">stref geograficznych </w:t>
      </w:r>
      <w:r w:rsidR="005B000B" w:rsidRPr="00F24E4D">
        <w:rPr>
          <w:rFonts w:ascii="Times New Roman" w:eastAsia="Times New Roman" w:hAnsi="Times New Roman" w:cs="Times New Roman"/>
          <w:sz w:val="24"/>
          <w:szCs w:val="24"/>
          <w:lang w:eastAsia="pl-PL"/>
        </w:rPr>
        <w:t>dla bezzałogowych systemów powietrznych</w:t>
      </w:r>
      <w:r w:rsidRPr="00F24E4D">
        <w:rPr>
          <w:rFonts w:ascii="Times New Roman" w:eastAsia="Times New Roman" w:hAnsi="Times New Roman" w:cs="Times New Roman"/>
          <w:sz w:val="24"/>
          <w:szCs w:val="24"/>
          <w:lang w:eastAsia="pl-PL"/>
        </w:rPr>
        <w:t xml:space="preserve"> względem przepisów ustawy – Prawo lotnicze</w:t>
      </w:r>
      <w:r w:rsidR="00DF6CF9" w:rsidRPr="00F24E4D">
        <w:rPr>
          <w:rFonts w:ascii="Times New Roman" w:eastAsia="Times New Roman" w:hAnsi="Times New Roman" w:cs="Times New Roman"/>
          <w:sz w:val="24"/>
          <w:szCs w:val="24"/>
          <w:lang w:eastAsia="pl-PL"/>
        </w:rPr>
        <w:t xml:space="preserve"> </w:t>
      </w:r>
      <w:r w:rsidR="005B000B" w:rsidRPr="00F24E4D">
        <w:rPr>
          <w:rFonts w:ascii="Times New Roman" w:eastAsia="Times New Roman" w:hAnsi="Times New Roman" w:cs="Times New Roman"/>
          <w:sz w:val="24"/>
          <w:szCs w:val="24"/>
          <w:lang w:eastAsia="pl-PL"/>
        </w:rPr>
        <w:t>(</w:t>
      </w:r>
      <w:r w:rsidR="00DF6CF9" w:rsidRPr="00F24E4D">
        <w:rPr>
          <w:rFonts w:ascii="Times New Roman" w:eastAsia="Times New Roman" w:hAnsi="Times New Roman" w:cs="Times New Roman"/>
          <w:sz w:val="24"/>
          <w:szCs w:val="24"/>
          <w:lang w:eastAsia="pl-PL"/>
        </w:rPr>
        <w:t>w szczególności działu VI A</w:t>
      </w:r>
      <w:r w:rsidR="005B000B" w:rsidRPr="00F24E4D">
        <w:rPr>
          <w:rFonts w:ascii="Times New Roman" w:eastAsia="Times New Roman" w:hAnsi="Times New Roman" w:cs="Times New Roman"/>
          <w:sz w:val="24"/>
          <w:szCs w:val="24"/>
          <w:lang w:eastAsia="pl-PL"/>
        </w:rPr>
        <w:t>)</w:t>
      </w:r>
      <w:r w:rsidR="00DF6CF9" w:rsidRPr="00F24E4D">
        <w:rPr>
          <w:rFonts w:ascii="Times New Roman" w:eastAsia="Times New Roman" w:hAnsi="Times New Roman" w:cs="Times New Roman"/>
          <w:sz w:val="24"/>
          <w:szCs w:val="24"/>
          <w:lang w:eastAsia="pl-PL"/>
        </w:rPr>
        <w:t>, ustawy z dnia 8 grudnia 2006 r. o Polskiej Agencji Żeglugi Powietrznej (Dz. U. z 20</w:t>
      </w:r>
      <w:r w:rsidR="00DB1F77">
        <w:rPr>
          <w:rFonts w:ascii="Times New Roman" w:eastAsia="Times New Roman" w:hAnsi="Times New Roman" w:cs="Times New Roman"/>
          <w:sz w:val="24"/>
          <w:szCs w:val="24"/>
          <w:lang w:eastAsia="pl-PL"/>
        </w:rPr>
        <w:t>2</w:t>
      </w:r>
      <w:r w:rsidR="00A53526">
        <w:rPr>
          <w:rFonts w:ascii="Times New Roman" w:eastAsia="Times New Roman" w:hAnsi="Times New Roman" w:cs="Times New Roman"/>
          <w:sz w:val="24"/>
          <w:szCs w:val="24"/>
          <w:lang w:eastAsia="pl-PL"/>
        </w:rPr>
        <w:t>4</w:t>
      </w:r>
      <w:r w:rsidR="00DF6CF9" w:rsidRPr="00F24E4D">
        <w:rPr>
          <w:rFonts w:ascii="Times New Roman" w:eastAsia="Times New Roman" w:hAnsi="Times New Roman" w:cs="Times New Roman"/>
          <w:sz w:val="24"/>
          <w:szCs w:val="24"/>
          <w:lang w:eastAsia="pl-PL"/>
        </w:rPr>
        <w:t xml:space="preserve"> r. poz. </w:t>
      </w:r>
      <w:r w:rsidR="00A53526">
        <w:rPr>
          <w:rFonts w:ascii="Times New Roman" w:eastAsia="Times New Roman" w:hAnsi="Times New Roman" w:cs="Times New Roman"/>
          <w:sz w:val="24"/>
          <w:szCs w:val="24"/>
          <w:lang w:eastAsia="pl-PL"/>
        </w:rPr>
        <w:t>78</w:t>
      </w:r>
      <w:r w:rsidR="00DF6CF9" w:rsidRPr="00F24E4D">
        <w:rPr>
          <w:rFonts w:ascii="Times New Roman" w:eastAsia="Times New Roman" w:hAnsi="Times New Roman" w:cs="Times New Roman"/>
          <w:sz w:val="24"/>
          <w:szCs w:val="24"/>
          <w:lang w:eastAsia="pl-PL"/>
        </w:rPr>
        <w:t>)</w:t>
      </w:r>
      <w:r w:rsidRPr="00F24E4D">
        <w:rPr>
          <w:rFonts w:ascii="Times New Roman" w:eastAsia="Times New Roman" w:hAnsi="Times New Roman" w:cs="Times New Roman"/>
          <w:sz w:val="24"/>
          <w:szCs w:val="24"/>
          <w:lang w:eastAsia="pl-PL"/>
        </w:rPr>
        <w:t xml:space="preserve"> oraz </w:t>
      </w:r>
      <w:r w:rsidR="00DF6CF9" w:rsidRPr="00F24E4D">
        <w:rPr>
          <w:rFonts w:ascii="Times New Roman" w:eastAsia="Times New Roman" w:hAnsi="Times New Roman" w:cs="Times New Roman"/>
          <w:sz w:val="24"/>
          <w:szCs w:val="24"/>
          <w:lang w:eastAsia="pl-PL"/>
        </w:rPr>
        <w:t xml:space="preserve">rozporządzenia wykonawczego Komisji (UE) nr 2019/947 z dnia 24 maja 2019 r. w sprawie przepisów </w:t>
      </w:r>
      <w:r w:rsidR="00B152F4">
        <w:rPr>
          <w:rFonts w:ascii="Times New Roman" w:eastAsia="Times New Roman" w:hAnsi="Times New Roman" w:cs="Times New Roman"/>
          <w:sz w:val="24"/>
          <w:szCs w:val="24"/>
          <w:lang w:eastAsia="pl-PL"/>
        </w:rPr>
        <w:br/>
      </w:r>
      <w:r w:rsidR="00DF6CF9" w:rsidRPr="00F24E4D">
        <w:rPr>
          <w:rFonts w:ascii="Times New Roman" w:eastAsia="Times New Roman" w:hAnsi="Times New Roman" w:cs="Times New Roman"/>
          <w:sz w:val="24"/>
          <w:szCs w:val="24"/>
          <w:lang w:eastAsia="pl-PL"/>
        </w:rPr>
        <w:t>i procedur dotyczących eksploatacji bezzałogowych statków powietrznych (Dz. Urz. UE L 152 z 11.06.2019, str. 45</w:t>
      </w:r>
      <w:r w:rsidR="00E954A5" w:rsidRPr="00F24E4D">
        <w:rPr>
          <w:rFonts w:ascii="Times New Roman" w:eastAsia="Times New Roman" w:hAnsi="Times New Roman" w:cs="Times New Roman"/>
          <w:sz w:val="24"/>
          <w:szCs w:val="24"/>
          <w:lang w:eastAsia="pl-PL"/>
        </w:rPr>
        <w:t>, z późn.</w:t>
      </w:r>
      <w:r w:rsidR="00F24E4D">
        <w:rPr>
          <w:rFonts w:ascii="Times New Roman" w:eastAsia="Times New Roman" w:hAnsi="Times New Roman" w:cs="Times New Roman"/>
          <w:sz w:val="24"/>
          <w:szCs w:val="24"/>
          <w:lang w:eastAsia="pl-PL"/>
        </w:rPr>
        <w:t xml:space="preserve"> </w:t>
      </w:r>
      <w:r w:rsidR="00E954A5" w:rsidRPr="00F24E4D">
        <w:rPr>
          <w:rFonts w:ascii="Times New Roman" w:eastAsia="Times New Roman" w:hAnsi="Times New Roman" w:cs="Times New Roman"/>
          <w:sz w:val="24"/>
          <w:szCs w:val="24"/>
          <w:lang w:eastAsia="pl-PL"/>
        </w:rPr>
        <w:t>zm.</w:t>
      </w:r>
      <w:r w:rsidR="00DF6CF9" w:rsidRPr="00F24E4D">
        <w:rPr>
          <w:rFonts w:ascii="Times New Roman" w:eastAsia="Times New Roman" w:hAnsi="Times New Roman" w:cs="Times New Roman"/>
          <w:sz w:val="24"/>
          <w:szCs w:val="24"/>
          <w:lang w:eastAsia="pl-PL"/>
        </w:rPr>
        <w:t xml:space="preserve">), </w:t>
      </w:r>
      <w:r w:rsidR="00291F05" w:rsidRPr="00F24E4D">
        <w:rPr>
          <w:rFonts w:ascii="Times New Roman" w:eastAsia="Times New Roman" w:hAnsi="Times New Roman" w:cs="Times New Roman"/>
          <w:sz w:val="24"/>
          <w:szCs w:val="24"/>
          <w:lang w:eastAsia="pl-PL"/>
        </w:rPr>
        <w:t xml:space="preserve">zwanego dalej „rozporządzeniem wykonawczym”, </w:t>
      </w:r>
      <w:r w:rsidR="00B152F4">
        <w:rPr>
          <w:rFonts w:ascii="Times New Roman" w:eastAsia="Times New Roman" w:hAnsi="Times New Roman" w:cs="Times New Roman"/>
          <w:sz w:val="24"/>
          <w:szCs w:val="24"/>
          <w:lang w:eastAsia="pl-PL"/>
        </w:rPr>
        <w:br/>
      </w:r>
      <w:r w:rsidR="00DF6CF9" w:rsidRPr="00F24E4D">
        <w:rPr>
          <w:rFonts w:ascii="Times New Roman" w:eastAsia="Times New Roman" w:hAnsi="Times New Roman" w:cs="Times New Roman"/>
          <w:sz w:val="24"/>
          <w:szCs w:val="24"/>
          <w:lang w:eastAsia="pl-PL"/>
        </w:rPr>
        <w:lastRenderedPageBreak/>
        <w:t>w szczególności art. 15 tego rozporządzenia.</w:t>
      </w:r>
      <w:r w:rsidR="004D0125" w:rsidRPr="00F24E4D">
        <w:rPr>
          <w:rFonts w:ascii="Times New Roman" w:eastAsia="Times New Roman" w:hAnsi="Times New Roman" w:cs="Times New Roman"/>
          <w:sz w:val="24"/>
          <w:szCs w:val="24"/>
          <w:lang w:eastAsia="pl-PL"/>
        </w:rPr>
        <w:t xml:space="preserve"> </w:t>
      </w:r>
      <w:r w:rsidRPr="00F24E4D">
        <w:rPr>
          <w:rFonts w:ascii="Times New Roman" w:eastAsia="Times New Roman" w:hAnsi="Times New Roman" w:cs="Times New Roman"/>
          <w:sz w:val="24"/>
          <w:szCs w:val="24"/>
          <w:lang w:eastAsia="pl-PL"/>
        </w:rPr>
        <w:t xml:space="preserve">Istotnym celem projektowanej regulacji jest więc </w:t>
      </w:r>
      <w:r w:rsidR="00291F05" w:rsidRPr="00F24E4D">
        <w:rPr>
          <w:rFonts w:ascii="Times New Roman" w:eastAsia="Times New Roman" w:hAnsi="Times New Roman" w:cs="Times New Roman"/>
          <w:sz w:val="24"/>
          <w:szCs w:val="24"/>
          <w:lang w:eastAsia="pl-PL"/>
        </w:rPr>
        <w:t xml:space="preserve">zapewnienie </w:t>
      </w:r>
      <w:r w:rsidRPr="00F24E4D">
        <w:rPr>
          <w:rFonts w:ascii="Times New Roman" w:eastAsia="Times New Roman" w:hAnsi="Times New Roman" w:cs="Times New Roman"/>
          <w:sz w:val="24"/>
          <w:szCs w:val="24"/>
          <w:lang w:eastAsia="pl-PL"/>
        </w:rPr>
        <w:t>stosowani</w:t>
      </w:r>
      <w:r w:rsidR="00291F05" w:rsidRPr="00F24E4D">
        <w:rPr>
          <w:rFonts w:ascii="Times New Roman" w:eastAsia="Times New Roman" w:hAnsi="Times New Roman" w:cs="Times New Roman"/>
          <w:sz w:val="24"/>
          <w:szCs w:val="24"/>
          <w:lang w:eastAsia="pl-PL"/>
        </w:rPr>
        <w:t>a</w:t>
      </w:r>
      <w:r w:rsidRPr="00F24E4D">
        <w:rPr>
          <w:rFonts w:ascii="Times New Roman" w:eastAsia="Times New Roman" w:hAnsi="Times New Roman" w:cs="Times New Roman"/>
          <w:sz w:val="24"/>
          <w:szCs w:val="24"/>
          <w:lang w:eastAsia="pl-PL"/>
        </w:rPr>
        <w:t xml:space="preserve"> </w:t>
      </w:r>
      <w:r w:rsidR="00DF6CF9" w:rsidRPr="00F24E4D">
        <w:rPr>
          <w:rFonts w:ascii="Times New Roman" w:eastAsia="Times New Roman" w:hAnsi="Times New Roman" w:cs="Times New Roman"/>
          <w:sz w:val="24"/>
          <w:szCs w:val="24"/>
          <w:lang w:eastAsia="pl-PL"/>
        </w:rPr>
        <w:t>wyżej wymienionego rozporządzenia</w:t>
      </w:r>
      <w:r w:rsidRPr="00F24E4D">
        <w:rPr>
          <w:rFonts w:ascii="Times New Roman" w:eastAsia="Times New Roman" w:hAnsi="Times New Roman" w:cs="Times New Roman"/>
          <w:sz w:val="24"/>
          <w:szCs w:val="24"/>
          <w:lang w:eastAsia="pl-PL"/>
        </w:rPr>
        <w:t xml:space="preserve"> Unii Europejskiej.</w:t>
      </w:r>
    </w:p>
    <w:p w14:paraId="3BDDB970" w14:textId="77777777" w:rsidR="005E37B9" w:rsidRPr="00F24E4D" w:rsidRDefault="005E37B9" w:rsidP="005E37B9">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441FCFCF" w14:textId="6124FA98" w:rsidR="005E37B9" w:rsidRPr="00F24E4D" w:rsidRDefault="005E37B9" w:rsidP="005E37B9">
      <w:pPr>
        <w:widowControl w:val="0"/>
        <w:numPr>
          <w:ilvl w:val="0"/>
          <w:numId w:val="1"/>
        </w:numPr>
        <w:autoSpaceDE w:val="0"/>
        <w:autoSpaceDN w:val="0"/>
        <w:adjustRightInd w:val="0"/>
        <w:spacing w:after="0" w:line="240" w:lineRule="auto"/>
        <w:ind w:left="720"/>
        <w:contextualSpacing/>
        <w:jc w:val="both"/>
        <w:rPr>
          <w:rFonts w:ascii="Times New Roman" w:eastAsia="Times New Roman" w:hAnsi="Times New Roman" w:cs="Times New Roman"/>
          <w:b/>
          <w:sz w:val="24"/>
          <w:szCs w:val="24"/>
          <w:lang w:eastAsia="pl-PL"/>
        </w:rPr>
      </w:pPr>
      <w:r w:rsidRPr="00F24E4D">
        <w:rPr>
          <w:rFonts w:ascii="Times New Roman" w:eastAsia="Times New Roman" w:hAnsi="Times New Roman" w:cs="Times New Roman"/>
          <w:b/>
          <w:sz w:val="24"/>
          <w:szCs w:val="24"/>
          <w:lang w:eastAsia="pl-PL"/>
        </w:rPr>
        <w:t>Zakres regulacji</w:t>
      </w:r>
    </w:p>
    <w:p w14:paraId="1374150A" w14:textId="77777777" w:rsidR="005E37B9" w:rsidRPr="00F24E4D" w:rsidRDefault="005E37B9" w:rsidP="005E37B9">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6757D621" w14:textId="7416E7DC" w:rsidR="00C86954" w:rsidRPr="00F24E4D" w:rsidRDefault="009C471D" w:rsidP="0009768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Zgodnie z art. 15 rozporządzenia wykonawczego Komisji (UE) nr 2019/947, państwa członkowskie Unii Europejskiej mogą wyznaczać strefy geograficzne dla </w:t>
      </w:r>
      <w:r w:rsidR="004F15F9" w:rsidRPr="00F24E4D">
        <w:rPr>
          <w:rFonts w:ascii="Times New Roman" w:eastAsia="Times New Roman" w:hAnsi="Times New Roman" w:cs="Times New Roman"/>
          <w:sz w:val="24"/>
          <w:szCs w:val="24"/>
          <w:lang w:eastAsia="pl-PL"/>
        </w:rPr>
        <w:t xml:space="preserve">systemów </w:t>
      </w:r>
      <w:r w:rsidRPr="00F24E4D">
        <w:rPr>
          <w:rFonts w:ascii="Times New Roman" w:eastAsia="Times New Roman" w:hAnsi="Times New Roman" w:cs="Times New Roman"/>
          <w:sz w:val="24"/>
          <w:szCs w:val="24"/>
          <w:lang w:eastAsia="pl-PL"/>
        </w:rPr>
        <w:t xml:space="preserve">bezzałogowych </w:t>
      </w:r>
      <w:r w:rsidR="004F15F9" w:rsidRPr="00F24E4D">
        <w:rPr>
          <w:rFonts w:ascii="Times New Roman" w:eastAsia="Times New Roman" w:hAnsi="Times New Roman" w:cs="Times New Roman"/>
          <w:sz w:val="24"/>
          <w:szCs w:val="24"/>
          <w:lang w:eastAsia="pl-PL"/>
        </w:rPr>
        <w:t xml:space="preserve">statków </w:t>
      </w:r>
      <w:r w:rsidRPr="00F24E4D">
        <w:rPr>
          <w:rFonts w:ascii="Times New Roman" w:eastAsia="Times New Roman" w:hAnsi="Times New Roman" w:cs="Times New Roman"/>
          <w:sz w:val="24"/>
          <w:szCs w:val="24"/>
          <w:lang w:eastAsia="pl-PL"/>
        </w:rPr>
        <w:t>powietrznych</w:t>
      </w:r>
      <w:r w:rsidR="00291F05" w:rsidRPr="00F24E4D">
        <w:rPr>
          <w:rFonts w:ascii="Times New Roman" w:eastAsia="Times New Roman" w:hAnsi="Times New Roman" w:cs="Times New Roman"/>
          <w:sz w:val="24"/>
          <w:szCs w:val="24"/>
          <w:lang w:eastAsia="pl-PL"/>
        </w:rPr>
        <w:t>,</w:t>
      </w:r>
      <w:r w:rsidRPr="00F24E4D">
        <w:rPr>
          <w:rFonts w:ascii="Times New Roman" w:eastAsia="Times New Roman" w:hAnsi="Times New Roman" w:cs="Times New Roman"/>
          <w:sz w:val="24"/>
          <w:szCs w:val="24"/>
          <w:lang w:eastAsia="pl-PL"/>
        </w:rPr>
        <w:t xml:space="preserve"> mając na uwadze względy bezpieczeństwa, ochrony prywatności oraz ochrony środowiska. Zgodnie z art. 156</w:t>
      </w:r>
      <w:r w:rsidR="004F15F9" w:rsidRPr="00F24E4D">
        <w:rPr>
          <w:rFonts w:ascii="Times New Roman" w:eastAsia="Times New Roman" w:hAnsi="Times New Roman" w:cs="Times New Roman"/>
          <w:sz w:val="24"/>
          <w:szCs w:val="24"/>
          <w:lang w:eastAsia="pl-PL"/>
        </w:rPr>
        <w:t>h</w:t>
      </w:r>
      <w:r w:rsidRPr="00F24E4D">
        <w:rPr>
          <w:rFonts w:ascii="Times New Roman" w:eastAsia="Times New Roman" w:hAnsi="Times New Roman" w:cs="Times New Roman"/>
          <w:sz w:val="24"/>
          <w:szCs w:val="24"/>
          <w:lang w:eastAsia="pl-PL"/>
        </w:rPr>
        <w:t xml:space="preserve"> ustawy – Prawo lotnicze </w:t>
      </w:r>
      <w:r w:rsidR="00B152F4">
        <w:rPr>
          <w:rFonts w:ascii="Times New Roman" w:eastAsia="Times New Roman" w:hAnsi="Times New Roman" w:cs="Times New Roman"/>
          <w:sz w:val="24"/>
          <w:szCs w:val="24"/>
          <w:lang w:eastAsia="pl-PL"/>
        </w:rPr>
        <w:br/>
      </w:r>
      <w:r w:rsidRPr="00F24E4D">
        <w:rPr>
          <w:rFonts w:ascii="Times New Roman" w:eastAsia="Times New Roman" w:hAnsi="Times New Roman" w:cs="Times New Roman"/>
          <w:sz w:val="24"/>
          <w:szCs w:val="24"/>
          <w:lang w:eastAsia="pl-PL"/>
        </w:rPr>
        <w:t xml:space="preserve">w Rzeczpospolitej Polsce </w:t>
      </w:r>
      <w:r w:rsidR="009F593B" w:rsidRPr="00F24E4D">
        <w:rPr>
          <w:rFonts w:ascii="Times New Roman" w:eastAsia="Times New Roman" w:hAnsi="Times New Roman" w:cs="Times New Roman"/>
          <w:sz w:val="24"/>
          <w:szCs w:val="24"/>
          <w:lang w:eastAsia="pl-PL"/>
        </w:rPr>
        <w:t>wyznaczanie</w:t>
      </w:r>
      <w:r w:rsidRPr="00F24E4D">
        <w:rPr>
          <w:rFonts w:ascii="Times New Roman" w:eastAsia="Times New Roman" w:hAnsi="Times New Roman" w:cs="Times New Roman"/>
          <w:sz w:val="24"/>
          <w:szCs w:val="24"/>
          <w:lang w:eastAsia="pl-PL"/>
        </w:rPr>
        <w:t xml:space="preserve"> takich stref geograficznych powierzono Polskiej Agencji Żeglugi Powietrznej</w:t>
      </w:r>
      <w:r w:rsidR="00FD48D4" w:rsidRPr="00F24E4D">
        <w:rPr>
          <w:rFonts w:ascii="Times New Roman" w:eastAsia="Times New Roman" w:hAnsi="Times New Roman" w:cs="Times New Roman"/>
          <w:sz w:val="24"/>
          <w:szCs w:val="24"/>
          <w:lang w:eastAsia="pl-PL"/>
        </w:rPr>
        <w:t>, zwanej dalej „PAŻP”</w:t>
      </w:r>
      <w:r w:rsidRPr="00F24E4D">
        <w:rPr>
          <w:rFonts w:ascii="Times New Roman" w:eastAsia="Times New Roman" w:hAnsi="Times New Roman" w:cs="Times New Roman"/>
          <w:sz w:val="24"/>
          <w:szCs w:val="24"/>
          <w:lang w:eastAsia="pl-PL"/>
        </w:rPr>
        <w:t xml:space="preserve">, jako instytucji, która zapewnia bezpieczną, ciągłą, płynną i efektywną żeglugę powietrzną w polskiej przestrzeni powietrznej. </w:t>
      </w:r>
      <w:r w:rsidR="009F593B" w:rsidRPr="00F24E4D">
        <w:rPr>
          <w:rFonts w:ascii="Times New Roman" w:eastAsia="Times New Roman" w:hAnsi="Times New Roman" w:cs="Times New Roman"/>
          <w:sz w:val="24"/>
          <w:szCs w:val="24"/>
          <w:lang w:eastAsia="pl-PL"/>
        </w:rPr>
        <w:t xml:space="preserve">Instytucja ta dysponuje również instrumentami zapewniającymi </w:t>
      </w:r>
      <w:r w:rsidR="00C86954" w:rsidRPr="00F24E4D">
        <w:rPr>
          <w:rFonts w:ascii="Times New Roman" w:eastAsia="Times New Roman" w:hAnsi="Times New Roman" w:cs="Times New Roman"/>
          <w:sz w:val="24"/>
          <w:szCs w:val="24"/>
          <w:lang w:eastAsia="pl-PL"/>
        </w:rPr>
        <w:t xml:space="preserve">możliwość </w:t>
      </w:r>
      <w:r w:rsidR="009F593B" w:rsidRPr="00F24E4D">
        <w:rPr>
          <w:rFonts w:ascii="Times New Roman" w:eastAsia="Times New Roman" w:hAnsi="Times New Roman" w:cs="Times New Roman"/>
          <w:sz w:val="24"/>
          <w:szCs w:val="24"/>
          <w:lang w:eastAsia="pl-PL"/>
        </w:rPr>
        <w:t xml:space="preserve">podawania do wiadomości publicznej informacji o wyznaczeniu danej strefy nad danym obszarem – co umożliwi wypełnienie </w:t>
      </w:r>
      <w:r w:rsidR="00C86954" w:rsidRPr="00F24E4D">
        <w:rPr>
          <w:rFonts w:ascii="Times New Roman" w:eastAsia="Times New Roman" w:hAnsi="Times New Roman" w:cs="Times New Roman"/>
          <w:sz w:val="24"/>
          <w:szCs w:val="24"/>
          <w:lang w:eastAsia="pl-PL"/>
        </w:rPr>
        <w:t xml:space="preserve">od 1 lipca 2021 r. </w:t>
      </w:r>
      <w:r w:rsidR="009F593B" w:rsidRPr="00F24E4D">
        <w:rPr>
          <w:rFonts w:ascii="Times New Roman" w:eastAsia="Times New Roman" w:hAnsi="Times New Roman" w:cs="Times New Roman"/>
          <w:sz w:val="24"/>
          <w:szCs w:val="24"/>
          <w:lang w:eastAsia="pl-PL"/>
        </w:rPr>
        <w:t xml:space="preserve">przez Rzeczpospolitą Polską spełniania obowiązku wynikającego z art. 15 ust. 3 </w:t>
      </w:r>
      <w:r w:rsidR="00C86954" w:rsidRPr="00F24E4D">
        <w:rPr>
          <w:rFonts w:ascii="Times New Roman" w:eastAsia="Times New Roman" w:hAnsi="Times New Roman" w:cs="Times New Roman"/>
          <w:sz w:val="24"/>
          <w:szCs w:val="24"/>
          <w:lang w:eastAsia="pl-PL"/>
        </w:rPr>
        <w:t xml:space="preserve">w związku z art. 23 ust. 3 </w:t>
      </w:r>
      <w:r w:rsidR="009F593B" w:rsidRPr="00F24E4D">
        <w:rPr>
          <w:rFonts w:ascii="Times New Roman" w:eastAsia="Times New Roman" w:hAnsi="Times New Roman" w:cs="Times New Roman"/>
          <w:sz w:val="24"/>
          <w:szCs w:val="24"/>
          <w:lang w:eastAsia="pl-PL"/>
        </w:rPr>
        <w:t>rozporządzenia wykonawczego.</w:t>
      </w:r>
      <w:r w:rsidR="00C86954" w:rsidRPr="00F24E4D">
        <w:rPr>
          <w:rFonts w:ascii="Times New Roman" w:eastAsia="Times New Roman" w:hAnsi="Times New Roman" w:cs="Times New Roman"/>
          <w:sz w:val="24"/>
          <w:szCs w:val="24"/>
          <w:lang w:eastAsia="pl-PL"/>
        </w:rPr>
        <w:t xml:space="preserve"> </w:t>
      </w:r>
      <w:r w:rsidR="00B152F4">
        <w:rPr>
          <w:rFonts w:ascii="Times New Roman" w:eastAsia="Times New Roman" w:hAnsi="Times New Roman" w:cs="Times New Roman"/>
          <w:sz w:val="24"/>
          <w:szCs w:val="24"/>
          <w:lang w:eastAsia="pl-PL"/>
        </w:rPr>
        <w:br/>
      </w:r>
      <w:r w:rsidR="00C86954" w:rsidRPr="00F24E4D">
        <w:rPr>
          <w:rFonts w:ascii="Times New Roman" w:eastAsia="Times New Roman" w:hAnsi="Times New Roman" w:cs="Times New Roman"/>
          <w:sz w:val="24"/>
          <w:szCs w:val="24"/>
          <w:lang w:eastAsia="pl-PL"/>
        </w:rPr>
        <w:t>W ustawie – Prawo lotnicze</w:t>
      </w:r>
      <w:r w:rsidR="004D0125" w:rsidRPr="00F24E4D">
        <w:rPr>
          <w:rFonts w:ascii="Times New Roman" w:eastAsia="Times New Roman" w:hAnsi="Times New Roman" w:cs="Times New Roman"/>
          <w:sz w:val="24"/>
          <w:szCs w:val="24"/>
          <w:lang w:eastAsia="pl-PL"/>
        </w:rPr>
        <w:t xml:space="preserve"> w art. 156</w:t>
      </w:r>
      <w:r w:rsidR="004F15F9" w:rsidRPr="00F24E4D">
        <w:rPr>
          <w:rFonts w:ascii="Times New Roman" w:eastAsia="Times New Roman" w:hAnsi="Times New Roman" w:cs="Times New Roman"/>
          <w:sz w:val="24"/>
          <w:szCs w:val="24"/>
          <w:lang w:eastAsia="pl-PL"/>
        </w:rPr>
        <w:t>h</w:t>
      </w:r>
      <w:r w:rsidR="004D0125" w:rsidRPr="00F24E4D">
        <w:rPr>
          <w:rFonts w:ascii="Times New Roman" w:eastAsia="Times New Roman" w:hAnsi="Times New Roman" w:cs="Times New Roman"/>
          <w:sz w:val="24"/>
          <w:szCs w:val="24"/>
          <w:lang w:eastAsia="pl-PL"/>
        </w:rPr>
        <w:t xml:space="preserve"> </w:t>
      </w:r>
      <w:r w:rsidR="00C86954" w:rsidRPr="00F24E4D">
        <w:rPr>
          <w:rFonts w:ascii="Times New Roman" w:eastAsia="Times New Roman" w:hAnsi="Times New Roman" w:cs="Times New Roman"/>
          <w:sz w:val="24"/>
          <w:szCs w:val="24"/>
          <w:lang w:eastAsia="pl-PL"/>
        </w:rPr>
        <w:t xml:space="preserve">określono, że </w:t>
      </w:r>
      <w:r w:rsidR="00FD48D4" w:rsidRPr="00F24E4D">
        <w:rPr>
          <w:rFonts w:ascii="Times New Roman" w:eastAsia="Times New Roman" w:hAnsi="Times New Roman" w:cs="Times New Roman"/>
          <w:sz w:val="24"/>
          <w:szCs w:val="24"/>
          <w:lang w:eastAsia="pl-PL"/>
        </w:rPr>
        <w:t>PAŻP</w:t>
      </w:r>
      <w:r w:rsidR="00C86954" w:rsidRPr="00F24E4D">
        <w:rPr>
          <w:rFonts w:ascii="Times New Roman" w:eastAsia="Times New Roman" w:hAnsi="Times New Roman" w:cs="Times New Roman"/>
          <w:sz w:val="24"/>
          <w:szCs w:val="24"/>
          <w:lang w:eastAsia="pl-PL"/>
        </w:rPr>
        <w:t xml:space="preserve"> wyznacza daną strefę geograficzną po złożeniu wniosku przez </w:t>
      </w:r>
      <w:r w:rsidR="00E954A5" w:rsidRPr="00F24E4D">
        <w:rPr>
          <w:rFonts w:ascii="Times New Roman" w:eastAsia="Times New Roman" w:hAnsi="Times New Roman" w:cs="Times New Roman"/>
          <w:sz w:val="24"/>
          <w:szCs w:val="24"/>
          <w:lang w:eastAsia="pl-PL"/>
        </w:rPr>
        <w:t>uprawnion</w:t>
      </w:r>
      <w:r w:rsidR="00C86954" w:rsidRPr="00F24E4D">
        <w:rPr>
          <w:rFonts w:ascii="Times New Roman" w:eastAsia="Times New Roman" w:hAnsi="Times New Roman" w:cs="Times New Roman"/>
          <w:sz w:val="24"/>
          <w:szCs w:val="24"/>
          <w:lang w:eastAsia="pl-PL"/>
        </w:rPr>
        <w:t xml:space="preserve">y podmiot. </w:t>
      </w:r>
      <w:r w:rsidR="009800EC" w:rsidRPr="00F24E4D">
        <w:rPr>
          <w:rFonts w:ascii="Times New Roman" w:eastAsia="Times New Roman" w:hAnsi="Times New Roman" w:cs="Times New Roman"/>
          <w:sz w:val="24"/>
          <w:szCs w:val="24"/>
          <w:lang w:eastAsia="pl-PL"/>
        </w:rPr>
        <w:t>Wniosek</w:t>
      </w:r>
      <w:r w:rsidR="009800EC" w:rsidRPr="00F24E4D">
        <w:rPr>
          <w:rFonts w:ascii="Times New Roman" w:hAnsi="Times New Roman" w:cs="Times New Roman"/>
          <w:sz w:val="24"/>
          <w:szCs w:val="24"/>
        </w:rPr>
        <w:t xml:space="preserve"> </w:t>
      </w:r>
      <w:r w:rsidR="009800EC" w:rsidRPr="00F24E4D">
        <w:rPr>
          <w:rFonts w:ascii="Times New Roman" w:eastAsia="Times New Roman" w:hAnsi="Times New Roman" w:cs="Times New Roman"/>
          <w:sz w:val="24"/>
          <w:szCs w:val="24"/>
          <w:lang w:eastAsia="pl-PL"/>
        </w:rPr>
        <w:t xml:space="preserve">składa się do PAŻP nie później niż </w:t>
      </w:r>
      <w:r w:rsidR="008069A3">
        <w:rPr>
          <w:rFonts w:ascii="Times New Roman" w:eastAsia="Times New Roman" w:hAnsi="Times New Roman" w:cs="Times New Roman"/>
          <w:sz w:val="24"/>
          <w:szCs w:val="24"/>
          <w:lang w:eastAsia="pl-PL"/>
        </w:rPr>
        <w:t xml:space="preserve">w terminie </w:t>
      </w:r>
      <w:r w:rsidR="0009768E" w:rsidRPr="00F24E4D">
        <w:rPr>
          <w:rFonts w:ascii="Times New Roman" w:eastAsia="Times New Roman" w:hAnsi="Times New Roman" w:cs="Times New Roman"/>
          <w:sz w:val="24"/>
          <w:szCs w:val="24"/>
          <w:lang w:eastAsia="pl-PL"/>
        </w:rPr>
        <w:t>7 dni kalendarzowych przed planowaną datą rozpoczęcia obowiązywania strefy geograficznej, której okres obowiązywania ma być krótszy niż miesiąc (strefa geograficzna krótkotrwała), albo 30 dni kalendarzowych przed planowaną datą rozpoczęcia obowiązywania strefy geograficznej, której okres obowiązywania ma być dłuższy niż miesiąc (strefa geograficzna długotrwała).</w:t>
      </w:r>
      <w:r w:rsidR="009800EC" w:rsidRPr="00F24E4D">
        <w:rPr>
          <w:rFonts w:ascii="Times New Roman" w:eastAsia="Times New Roman" w:hAnsi="Times New Roman" w:cs="Times New Roman"/>
          <w:sz w:val="24"/>
          <w:szCs w:val="24"/>
          <w:lang w:eastAsia="pl-PL"/>
        </w:rPr>
        <w:t xml:space="preserve"> </w:t>
      </w:r>
      <w:r w:rsidR="0009768E" w:rsidRPr="00F24E4D">
        <w:rPr>
          <w:rFonts w:ascii="Times New Roman" w:eastAsia="Times New Roman" w:hAnsi="Times New Roman" w:cs="Times New Roman"/>
          <w:sz w:val="24"/>
          <w:szCs w:val="24"/>
          <w:lang w:eastAsia="pl-PL"/>
        </w:rPr>
        <w:t>W</w:t>
      </w:r>
      <w:r w:rsidR="009800EC" w:rsidRPr="00F24E4D">
        <w:rPr>
          <w:rFonts w:ascii="Times New Roman" w:eastAsia="Times New Roman" w:hAnsi="Times New Roman" w:cs="Times New Roman"/>
          <w:sz w:val="24"/>
          <w:szCs w:val="24"/>
          <w:lang w:eastAsia="pl-PL"/>
        </w:rPr>
        <w:t xml:space="preserve"> § 5 ust. 2 przedłożonego projektu</w:t>
      </w:r>
      <w:r w:rsidR="00F24E4D">
        <w:rPr>
          <w:rFonts w:ascii="Times New Roman" w:eastAsia="Times New Roman" w:hAnsi="Times New Roman" w:cs="Times New Roman"/>
          <w:sz w:val="24"/>
          <w:szCs w:val="24"/>
          <w:lang w:eastAsia="pl-PL"/>
        </w:rPr>
        <w:t xml:space="preserve"> wskazano</w:t>
      </w:r>
      <w:r w:rsidR="0009768E" w:rsidRPr="00F24E4D">
        <w:rPr>
          <w:rFonts w:ascii="Times New Roman" w:eastAsia="Times New Roman" w:hAnsi="Times New Roman" w:cs="Times New Roman"/>
          <w:sz w:val="24"/>
          <w:szCs w:val="24"/>
          <w:lang w:eastAsia="pl-PL"/>
        </w:rPr>
        <w:t xml:space="preserve"> elementy wniosku o wyznaczenie strefy</w:t>
      </w:r>
      <w:r w:rsidR="009800EC" w:rsidRPr="00F24E4D">
        <w:rPr>
          <w:rFonts w:ascii="Times New Roman" w:eastAsia="Times New Roman" w:hAnsi="Times New Roman" w:cs="Times New Roman"/>
          <w:sz w:val="24"/>
          <w:szCs w:val="24"/>
          <w:lang w:eastAsia="pl-PL"/>
        </w:rPr>
        <w:t xml:space="preserve">. </w:t>
      </w:r>
      <w:r w:rsidR="00C86954" w:rsidRPr="00F24E4D">
        <w:rPr>
          <w:rFonts w:ascii="Times New Roman" w:eastAsia="Times New Roman" w:hAnsi="Times New Roman" w:cs="Times New Roman"/>
          <w:sz w:val="24"/>
          <w:szCs w:val="24"/>
          <w:lang w:eastAsia="pl-PL"/>
        </w:rPr>
        <w:t xml:space="preserve">Wyznaczając daną strefę geograficzną </w:t>
      </w:r>
      <w:r w:rsidR="00FD48D4" w:rsidRPr="00F24E4D">
        <w:rPr>
          <w:rFonts w:ascii="Times New Roman" w:eastAsia="Times New Roman" w:hAnsi="Times New Roman" w:cs="Times New Roman"/>
          <w:sz w:val="24"/>
          <w:szCs w:val="24"/>
          <w:lang w:eastAsia="pl-PL"/>
        </w:rPr>
        <w:t xml:space="preserve">PAŻP </w:t>
      </w:r>
      <w:r w:rsidR="00C86954" w:rsidRPr="00F24E4D">
        <w:rPr>
          <w:rFonts w:ascii="Times New Roman" w:eastAsia="Times New Roman" w:hAnsi="Times New Roman" w:cs="Times New Roman"/>
          <w:sz w:val="24"/>
          <w:szCs w:val="24"/>
          <w:lang w:eastAsia="pl-PL"/>
        </w:rPr>
        <w:t>określa warunki wykonywania operacji bezzałogowym system</w:t>
      </w:r>
      <w:r w:rsidR="004D0125" w:rsidRPr="00F24E4D">
        <w:rPr>
          <w:rFonts w:ascii="Times New Roman" w:eastAsia="Times New Roman" w:hAnsi="Times New Roman" w:cs="Times New Roman"/>
          <w:sz w:val="24"/>
          <w:szCs w:val="24"/>
          <w:lang w:eastAsia="pl-PL"/>
        </w:rPr>
        <w:t>em</w:t>
      </w:r>
      <w:r w:rsidR="00C86954" w:rsidRPr="00F24E4D">
        <w:rPr>
          <w:rFonts w:ascii="Times New Roman" w:eastAsia="Times New Roman" w:hAnsi="Times New Roman" w:cs="Times New Roman"/>
          <w:sz w:val="24"/>
          <w:szCs w:val="24"/>
          <w:lang w:eastAsia="pl-PL"/>
        </w:rPr>
        <w:t xml:space="preserve"> powietrzny</w:t>
      </w:r>
      <w:r w:rsidR="004D0125" w:rsidRPr="00F24E4D">
        <w:rPr>
          <w:rFonts w:ascii="Times New Roman" w:eastAsia="Times New Roman" w:hAnsi="Times New Roman" w:cs="Times New Roman"/>
          <w:sz w:val="24"/>
          <w:szCs w:val="24"/>
          <w:lang w:eastAsia="pl-PL"/>
        </w:rPr>
        <w:t>m</w:t>
      </w:r>
      <w:r w:rsidR="00291F05" w:rsidRPr="00F24E4D">
        <w:rPr>
          <w:rFonts w:ascii="Times New Roman" w:eastAsia="Times New Roman" w:hAnsi="Times New Roman" w:cs="Times New Roman"/>
          <w:sz w:val="24"/>
          <w:szCs w:val="24"/>
          <w:lang w:eastAsia="pl-PL"/>
        </w:rPr>
        <w:t>,</w:t>
      </w:r>
      <w:r w:rsidR="00C86954" w:rsidRPr="00F24E4D">
        <w:rPr>
          <w:rFonts w:ascii="Times New Roman" w:eastAsia="Times New Roman" w:hAnsi="Times New Roman" w:cs="Times New Roman"/>
          <w:sz w:val="24"/>
          <w:szCs w:val="24"/>
          <w:lang w:eastAsia="pl-PL"/>
        </w:rPr>
        <w:t xml:space="preserve"> mając na uwadze </w:t>
      </w:r>
      <w:r w:rsidR="009800EC" w:rsidRPr="00F24E4D">
        <w:rPr>
          <w:rFonts w:ascii="Times New Roman" w:eastAsia="Times New Roman" w:hAnsi="Times New Roman" w:cs="Times New Roman"/>
          <w:sz w:val="24"/>
          <w:szCs w:val="24"/>
          <w:lang w:eastAsia="pl-PL"/>
        </w:rPr>
        <w:t>informacje zawarte we wniosku</w:t>
      </w:r>
      <w:r w:rsidR="00291F05" w:rsidRPr="00F24E4D">
        <w:rPr>
          <w:rFonts w:ascii="Times New Roman" w:eastAsia="Times New Roman" w:hAnsi="Times New Roman" w:cs="Times New Roman"/>
          <w:sz w:val="24"/>
          <w:szCs w:val="24"/>
          <w:lang w:eastAsia="pl-PL"/>
        </w:rPr>
        <w:t>, a także</w:t>
      </w:r>
      <w:r w:rsidR="009800EC" w:rsidRPr="00F24E4D">
        <w:rPr>
          <w:rFonts w:ascii="Times New Roman" w:eastAsia="Times New Roman" w:hAnsi="Times New Roman" w:cs="Times New Roman"/>
          <w:sz w:val="24"/>
          <w:szCs w:val="24"/>
          <w:lang w:eastAsia="pl-PL"/>
        </w:rPr>
        <w:t xml:space="preserve"> biorąc pod uwagę </w:t>
      </w:r>
      <w:r w:rsidR="00C86954" w:rsidRPr="00F24E4D">
        <w:rPr>
          <w:rFonts w:ascii="Times New Roman" w:eastAsia="Times New Roman" w:hAnsi="Times New Roman" w:cs="Times New Roman"/>
          <w:sz w:val="24"/>
          <w:szCs w:val="24"/>
          <w:lang w:eastAsia="pl-PL"/>
        </w:rPr>
        <w:t>klasę bezzałogowych systemów powietrznych</w:t>
      </w:r>
      <w:r w:rsidR="009800EC" w:rsidRPr="00F24E4D">
        <w:rPr>
          <w:rFonts w:ascii="Times New Roman" w:eastAsia="Times New Roman" w:hAnsi="Times New Roman" w:cs="Times New Roman"/>
          <w:sz w:val="24"/>
          <w:szCs w:val="24"/>
          <w:lang w:eastAsia="pl-PL"/>
        </w:rPr>
        <w:t>, którym</w:t>
      </w:r>
      <w:r w:rsidR="004B61FE" w:rsidRPr="00F24E4D">
        <w:rPr>
          <w:rFonts w:ascii="Times New Roman" w:eastAsia="Times New Roman" w:hAnsi="Times New Roman" w:cs="Times New Roman"/>
          <w:sz w:val="24"/>
          <w:szCs w:val="24"/>
          <w:lang w:eastAsia="pl-PL"/>
        </w:rPr>
        <w:t>i</w:t>
      </w:r>
      <w:r w:rsidR="009800EC" w:rsidRPr="00F24E4D">
        <w:rPr>
          <w:rFonts w:ascii="Times New Roman" w:eastAsia="Times New Roman" w:hAnsi="Times New Roman" w:cs="Times New Roman"/>
          <w:sz w:val="24"/>
          <w:szCs w:val="24"/>
          <w:lang w:eastAsia="pl-PL"/>
        </w:rPr>
        <w:t xml:space="preserve"> wykonywane będę operacje w tej strefie</w:t>
      </w:r>
      <w:r w:rsidR="004D0125" w:rsidRPr="00F24E4D">
        <w:rPr>
          <w:rFonts w:ascii="Times New Roman" w:eastAsia="Times New Roman" w:hAnsi="Times New Roman" w:cs="Times New Roman"/>
          <w:sz w:val="24"/>
          <w:szCs w:val="24"/>
          <w:lang w:eastAsia="pl-PL"/>
        </w:rPr>
        <w:t xml:space="preserve"> oraz</w:t>
      </w:r>
      <w:r w:rsidR="00C86954" w:rsidRPr="00F24E4D">
        <w:rPr>
          <w:rFonts w:ascii="Times New Roman" w:eastAsia="Times New Roman" w:hAnsi="Times New Roman" w:cs="Times New Roman"/>
          <w:sz w:val="24"/>
          <w:szCs w:val="24"/>
          <w:lang w:eastAsia="pl-PL"/>
        </w:rPr>
        <w:t xml:space="preserve"> obszar</w:t>
      </w:r>
      <w:r w:rsidR="00291F05" w:rsidRPr="00F24E4D">
        <w:rPr>
          <w:rFonts w:ascii="Times New Roman" w:eastAsia="Times New Roman" w:hAnsi="Times New Roman" w:cs="Times New Roman"/>
          <w:sz w:val="24"/>
          <w:szCs w:val="24"/>
          <w:lang w:eastAsia="pl-PL"/>
        </w:rPr>
        <w:t>,</w:t>
      </w:r>
      <w:r w:rsidR="00C86954" w:rsidRPr="00F24E4D">
        <w:rPr>
          <w:rFonts w:ascii="Times New Roman" w:eastAsia="Times New Roman" w:hAnsi="Times New Roman" w:cs="Times New Roman"/>
          <w:sz w:val="24"/>
          <w:szCs w:val="24"/>
          <w:lang w:eastAsia="pl-PL"/>
        </w:rPr>
        <w:t xml:space="preserve"> nad którym będą wykonywane </w:t>
      </w:r>
      <w:r w:rsidR="004D0125" w:rsidRPr="00F24E4D">
        <w:rPr>
          <w:rFonts w:ascii="Times New Roman" w:eastAsia="Times New Roman" w:hAnsi="Times New Roman" w:cs="Times New Roman"/>
          <w:sz w:val="24"/>
          <w:szCs w:val="24"/>
          <w:lang w:eastAsia="pl-PL"/>
        </w:rPr>
        <w:t xml:space="preserve">te </w:t>
      </w:r>
      <w:r w:rsidR="00C86954" w:rsidRPr="00F24E4D">
        <w:rPr>
          <w:rFonts w:ascii="Times New Roman" w:eastAsia="Times New Roman" w:hAnsi="Times New Roman" w:cs="Times New Roman"/>
          <w:sz w:val="24"/>
          <w:szCs w:val="24"/>
          <w:lang w:eastAsia="pl-PL"/>
        </w:rPr>
        <w:t>operacje</w:t>
      </w:r>
      <w:r w:rsidR="00FD48D4" w:rsidRPr="00F24E4D">
        <w:rPr>
          <w:rFonts w:ascii="Times New Roman" w:eastAsia="Times New Roman" w:hAnsi="Times New Roman" w:cs="Times New Roman"/>
          <w:sz w:val="24"/>
          <w:szCs w:val="24"/>
          <w:lang w:eastAsia="pl-PL"/>
        </w:rPr>
        <w:t xml:space="preserve">. </w:t>
      </w:r>
      <w:r w:rsidR="009800EC" w:rsidRPr="00F24E4D">
        <w:rPr>
          <w:rFonts w:ascii="Times New Roman" w:eastAsia="Times New Roman" w:hAnsi="Times New Roman" w:cs="Times New Roman"/>
          <w:sz w:val="24"/>
          <w:szCs w:val="24"/>
          <w:lang w:eastAsia="pl-PL"/>
        </w:rPr>
        <w:t>Określając warunki wyko</w:t>
      </w:r>
      <w:r w:rsidR="00F24E4D">
        <w:rPr>
          <w:rFonts w:ascii="Times New Roman" w:eastAsia="Times New Roman" w:hAnsi="Times New Roman" w:cs="Times New Roman"/>
          <w:sz w:val="24"/>
          <w:szCs w:val="24"/>
          <w:lang w:eastAsia="pl-PL"/>
        </w:rPr>
        <w:t>nywania operacji w danej strefie geograficznej</w:t>
      </w:r>
      <w:r w:rsidR="009800EC" w:rsidRPr="00F24E4D">
        <w:rPr>
          <w:rFonts w:ascii="Times New Roman" w:eastAsia="Times New Roman" w:hAnsi="Times New Roman" w:cs="Times New Roman"/>
          <w:sz w:val="24"/>
          <w:szCs w:val="24"/>
          <w:lang w:eastAsia="pl-PL"/>
        </w:rPr>
        <w:t xml:space="preserve"> PAŻP </w:t>
      </w:r>
      <w:r w:rsidR="004D0125" w:rsidRPr="00F24E4D">
        <w:rPr>
          <w:rFonts w:ascii="Times New Roman" w:eastAsia="Times New Roman" w:hAnsi="Times New Roman" w:cs="Times New Roman"/>
          <w:sz w:val="24"/>
          <w:szCs w:val="24"/>
          <w:lang w:eastAsia="pl-PL"/>
        </w:rPr>
        <w:t>będzie brał</w:t>
      </w:r>
      <w:r w:rsidR="002C32E2" w:rsidRPr="00F24E4D">
        <w:rPr>
          <w:rFonts w:ascii="Times New Roman" w:eastAsia="Times New Roman" w:hAnsi="Times New Roman" w:cs="Times New Roman"/>
          <w:sz w:val="24"/>
          <w:szCs w:val="24"/>
          <w:lang w:eastAsia="pl-PL"/>
        </w:rPr>
        <w:t>a</w:t>
      </w:r>
      <w:r w:rsidR="004D0125" w:rsidRPr="00F24E4D">
        <w:rPr>
          <w:rFonts w:ascii="Times New Roman" w:eastAsia="Times New Roman" w:hAnsi="Times New Roman" w:cs="Times New Roman"/>
          <w:sz w:val="24"/>
          <w:szCs w:val="24"/>
          <w:lang w:eastAsia="pl-PL"/>
        </w:rPr>
        <w:t xml:space="preserve"> także pod uwagę</w:t>
      </w:r>
      <w:r w:rsidR="009800EC" w:rsidRPr="00F24E4D">
        <w:rPr>
          <w:rFonts w:ascii="Times New Roman" w:eastAsia="Times New Roman" w:hAnsi="Times New Roman" w:cs="Times New Roman"/>
          <w:sz w:val="24"/>
          <w:szCs w:val="24"/>
          <w:lang w:eastAsia="pl-PL"/>
        </w:rPr>
        <w:t xml:space="preserve"> przeprowadzoną ocen</w:t>
      </w:r>
      <w:r w:rsidR="004D0125" w:rsidRPr="00F24E4D">
        <w:rPr>
          <w:rFonts w:ascii="Times New Roman" w:eastAsia="Times New Roman" w:hAnsi="Times New Roman" w:cs="Times New Roman"/>
          <w:sz w:val="24"/>
          <w:szCs w:val="24"/>
          <w:lang w:eastAsia="pl-PL"/>
        </w:rPr>
        <w:t>ę</w:t>
      </w:r>
      <w:r w:rsidR="009800EC" w:rsidRPr="00F24E4D">
        <w:rPr>
          <w:rFonts w:ascii="Times New Roman" w:eastAsia="Times New Roman" w:hAnsi="Times New Roman" w:cs="Times New Roman"/>
          <w:sz w:val="24"/>
          <w:szCs w:val="24"/>
          <w:lang w:eastAsia="pl-PL"/>
        </w:rPr>
        <w:t xml:space="preserve"> ryzyka</w:t>
      </w:r>
      <w:r w:rsidR="004D0125" w:rsidRPr="00F24E4D">
        <w:rPr>
          <w:rFonts w:ascii="Times New Roman" w:eastAsia="Times New Roman" w:hAnsi="Times New Roman" w:cs="Times New Roman"/>
          <w:sz w:val="24"/>
          <w:szCs w:val="24"/>
          <w:lang w:eastAsia="pl-PL"/>
        </w:rPr>
        <w:t xml:space="preserve"> operacyjnego</w:t>
      </w:r>
      <w:r w:rsidR="009800EC" w:rsidRPr="00F24E4D">
        <w:rPr>
          <w:rFonts w:ascii="Times New Roman" w:eastAsia="Times New Roman" w:hAnsi="Times New Roman" w:cs="Times New Roman"/>
          <w:sz w:val="24"/>
          <w:szCs w:val="24"/>
          <w:lang w:eastAsia="pl-PL"/>
        </w:rPr>
        <w:t xml:space="preserve"> zgodnie z </w:t>
      </w:r>
      <w:r w:rsidR="004B6376" w:rsidRPr="00F24E4D">
        <w:rPr>
          <w:rFonts w:ascii="Times New Roman" w:eastAsia="Times New Roman" w:hAnsi="Times New Roman" w:cs="Times New Roman"/>
          <w:sz w:val="24"/>
          <w:szCs w:val="24"/>
          <w:lang w:eastAsia="pl-PL"/>
        </w:rPr>
        <w:t>przepisami wskazanymi</w:t>
      </w:r>
      <w:r w:rsidR="009800EC" w:rsidRPr="00F24E4D">
        <w:rPr>
          <w:rFonts w:ascii="Times New Roman" w:eastAsia="Times New Roman" w:hAnsi="Times New Roman" w:cs="Times New Roman"/>
          <w:sz w:val="24"/>
          <w:szCs w:val="24"/>
          <w:lang w:eastAsia="pl-PL"/>
        </w:rPr>
        <w:t xml:space="preserve"> w art. 11 rozporządzenia wykonawczego. </w:t>
      </w:r>
      <w:r w:rsidR="0009768E" w:rsidRPr="00F24E4D">
        <w:rPr>
          <w:rFonts w:ascii="Times New Roman" w:eastAsia="Times New Roman" w:hAnsi="Times New Roman" w:cs="Times New Roman"/>
          <w:sz w:val="24"/>
          <w:szCs w:val="24"/>
          <w:lang w:eastAsia="pl-PL"/>
        </w:rPr>
        <w:t xml:space="preserve">Projektowana regulacja określa również sposób dokonywania zmian w wyznaczonych strefach </w:t>
      </w:r>
      <w:r w:rsidR="00F24E4D">
        <w:rPr>
          <w:rFonts w:ascii="Times New Roman" w:eastAsia="Times New Roman" w:hAnsi="Times New Roman" w:cs="Times New Roman"/>
          <w:sz w:val="24"/>
          <w:szCs w:val="24"/>
          <w:lang w:eastAsia="pl-PL"/>
        </w:rPr>
        <w:t xml:space="preserve">geograficznych </w:t>
      </w:r>
      <w:r w:rsidR="0009768E" w:rsidRPr="00F24E4D">
        <w:rPr>
          <w:rFonts w:ascii="Times New Roman" w:eastAsia="Times New Roman" w:hAnsi="Times New Roman" w:cs="Times New Roman"/>
          <w:sz w:val="24"/>
          <w:szCs w:val="24"/>
          <w:lang w:eastAsia="pl-PL"/>
        </w:rPr>
        <w:t xml:space="preserve">oraz sposób zwracania się przez uprawnione podmioty o przedłużenie </w:t>
      </w:r>
      <w:r w:rsidR="00F24E4D">
        <w:rPr>
          <w:rFonts w:ascii="Times New Roman" w:eastAsia="Times New Roman" w:hAnsi="Times New Roman" w:cs="Times New Roman"/>
          <w:sz w:val="24"/>
          <w:szCs w:val="24"/>
          <w:lang w:eastAsia="pl-PL"/>
        </w:rPr>
        <w:t>okresu obowiązywania</w:t>
      </w:r>
      <w:r w:rsidR="0009768E" w:rsidRPr="00F24E4D">
        <w:rPr>
          <w:rFonts w:ascii="Times New Roman" w:eastAsia="Times New Roman" w:hAnsi="Times New Roman" w:cs="Times New Roman"/>
          <w:sz w:val="24"/>
          <w:szCs w:val="24"/>
          <w:lang w:eastAsia="pl-PL"/>
        </w:rPr>
        <w:t xml:space="preserve"> dane</w:t>
      </w:r>
      <w:r w:rsidR="004B61FE" w:rsidRPr="00F24E4D">
        <w:rPr>
          <w:rFonts w:ascii="Times New Roman" w:eastAsia="Times New Roman" w:hAnsi="Times New Roman" w:cs="Times New Roman"/>
          <w:sz w:val="24"/>
          <w:szCs w:val="24"/>
          <w:lang w:eastAsia="pl-PL"/>
        </w:rPr>
        <w:t>j</w:t>
      </w:r>
      <w:r w:rsidR="0009768E" w:rsidRPr="00F24E4D">
        <w:rPr>
          <w:rFonts w:ascii="Times New Roman" w:eastAsia="Times New Roman" w:hAnsi="Times New Roman" w:cs="Times New Roman"/>
          <w:sz w:val="24"/>
          <w:szCs w:val="24"/>
          <w:lang w:eastAsia="pl-PL"/>
        </w:rPr>
        <w:t xml:space="preserve"> strefy geograficznej. Projekt określa szczegółowe zadania realizowane przez PAŻP </w:t>
      </w:r>
      <w:r w:rsidR="004B61FE" w:rsidRPr="00F24E4D">
        <w:rPr>
          <w:rFonts w:ascii="Times New Roman" w:eastAsia="Times New Roman" w:hAnsi="Times New Roman" w:cs="Times New Roman"/>
          <w:sz w:val="24"/>
          <w:szCs w:val="24"/>
          <w:lang w:eastAsia="pl-PL"/>
        </w:rPr>
        <w:t>również</w:t>
      </w:r>
      <w:r w:rsidR="008E5574">
        <w:rPr>
          <w:rFonts w:ascii="Times New Roman" w:eastAsia="Times New Roman" w:hAnsi="Times New Roman" w:cs="Times New Roman"/>
          <w:sz w:val="24"/>
          <w:szCs w:val="24"/>
          <w:lang w:eastAsia="pl-PL"/>
        </w:rPr>
        <w:t xml:space="preserve"> z własnej inicjatywy.</w:t>
      </w:r>
    </w:p>
    <w:p w14:paraId="2FBEA45A" w14:textId="77777777" w:rsidR="005F4AA1" w:rsidRPr="00F24E4D" w:rsidRDefault="005F4AA1" w:rsidP="005F4AA1">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lastRenderedPageBreak/>
        <w:t xml:space="preserve">Projekt rozporządzenia stanowi realizację nowej delegacji zawartej w art. 156k ustawy z dnia 3 lipca 2002 r. – Prawo </w:t>
      </w:r>
      <w:r w:rsidR="004B61FE" w:rsidRPr="00F24E4D">
        <w:rPr>
          <w:rFonts w:ascii="Times New Roman" w:eastAsia="Times New Roman" w:hAnsi="Times New Roman" w:cs="Times New Roman"/>
          <w:sz w:val="24"/>
          <w:szCs w:val="24"/>
          <w:lang w:eastAsia="pl-PL"/>
        </w:rPr>
        <w:t xml:space="preserve">lotnicze </w:t>
      </w:r>
      <w:r w:rsidRPr="00F24E4D">
        <w:rPr>
          <w:rFonts w:ascii="Times New Roman" w:eastAsia="Times New Roman" w:hAnsi="Times New Roman" w:cs="Times New Roman"/>
          <w:sz w:val="24"/>
          <w:szCs w:val="24"/>
          <w:lang w:eastAsia="pl-PL"/>
        </w:rPr>
        <w:t>dodan</w:t>
      </w:r>
      <w:r w:rsidR="004B61FE" w:rsidRPr="00F24E4D">
        <w:rPr>
          <w:rFonts w:ascii="Times New Roman" w:eastAsia="Times New Roman" w:hAnsi="Times New Roman" w:cs="Times New Roman"/>
          <w:sz w:val="24"/>
          <w:szCs w:val="24"/>
          <w:lang w:eastAsia="pl-PL"/>
        </w:rPr>
        <w:t>ej</w:t>
      </w:r>
      <w:r w:rsidRPr="00F24E4D">
        <w:rPr>
          <w:rFonts w:ascii="Times New Roman" w:eastAsia="Times New Roman" w:hAnsi="Times New Roman" w:cs="Times New Roman"/>
          <w:sz w:val="24"/>
          <w:szCs w:val="24"/>
          <w:lang w:eastAsia="pl-PL"/>
        </w:rPr>
        <w:t xml:space="preserve"> ustawą z dnia … 202</w:t>
      </w:r>
      <w:r w:rsidR="00383D90">
        <w:rPr>
          <w:rFonts w:ascii="Times New Roman" w:eastAsia="Times New Roman" w:hAnsi="Times New Roman" w:cs="Times New Roman"/>
          <w:sz w:val="24"/>
          <w:szCs w:val="24"/>
          <w:lang w:eastAsia="pl-PL"/>
        </w:rPr>
        <w:t>3</w:t>
      </w:r>
      <w:r w:rsidRPr="00F24E4D">
        <w:rPr>
          <w:rFonts w:ascii="Times New Roman" w:eastAsia="Times New Roman" w:hAnsi="Times New Roman" w:cs="Times New Roman"/>
          <w:sz w:val="24"/>
          <w:szCs w:val="24"/>
          <w:lang w:eastAsia="pl-PL"/>
        </w:rPr>
        <w:t xml:space="preserve"> r. o zmianie ustawy – Prawo lotnicze oraz niektórych innych ustaw. Nie ma więc konieczności wprowadzania w projekcie przepisów przejściowych.</w:t>
      </w:r>
    </w:p>
    <w:p w14:paraId="3FB3EDE8" w14:textId="77777777" w:rsidR="005F4AA1" w:rsidRPr="00F24E4D" w:rsidRDefault="005F4AA1" w:rsidP="005F4AA1">
      <w:pPr>
        <w:widowControl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W </w:t>
      </w:r>
      <w:r w:rsidR="004B6376" w:rsidRPr="00F24E4D">
        <w:rPr>
          <w:rFonts w:ascii="Times New Roman" w:eastAsia="Times New Roman" w:hAnsi="Times New Roman" w:cs="Times New Roman"/>
          <w:sz w:val="24"/>
          <w:szCs w:val="24"/>
          <w:lang w:eastAsia="pl-PL"/>
        </w:rPr>
        <w:t>p</w:t>
      </w:r>
      <w:r w:rsidRPr="00F24E4D">
        <w:rPr>
          <w:rFonts w:ascii="Times New Roman" w:eastAsia="Times New Roman" w:hAnsi="Times New Roman" w:cs="Times New Roman"/>
          <w:sz w:val="24"/>
          <w:szCs w:val="24"/>
          <w:lang w:eastAsia="pl-PL"/>
        </w:rPr>
        <w:t>rojek</w:t>
      </w:r>
      <w:r w:rsidR="004B6376" w:rsidRPr="00F24E4D">
        <w:rPr>
          <w:rFonts w:ascii="Times New Roman" w:eastAsia="Times New Roman" w:hAnsi="Times New Roman" w:cs="Times New Roman"/>
          <w:sz w:val="24"/>
          <w:szCs w:val="24"/>
          <w:lang w:eastAsia="pl-PL"/>
        </w:rPr>
        <w:t>cie</w:t>
      </w:r>
      <w:r w:rsidRPr="00F24E4D">
        <w:rPr>
          <w:rFonts w:ascii="Times New Roman" w:eastAsia="Times New Roman" w:hAnsi="Times New Roman" w:cs="Times New Roman"/>
          <w:sz w:val="24"/>
          <w:szCs w:val="24"/>
          <w:lang w:eastAsia="pl-PL"/>
        </w:rPr>
        <w:t xml:space="preserve"> przewidziano, że rozporządzenie wejdzie w życie z </w:t>
      </w:r>
      <w:r w:rsidR="00414DA3" w:rsidRPr="00F24E4D">
        <w:rPr>
          <w:rFonts w:ascii="Times New Roman" w:eastAsia="Times New Roman" w:hAnsi="Times New Roman" w:cs="Times New Roman"/>
          <w:sz w:val="24"/>
          <w:szCs w:val="24"/>
          <w:lang w:eastAsia="pl-PL"/>
        </w:rPr>
        <w:t xml:space="preserve">w dniu następującym po dniu ogłoszenia. W związku z rozpoczęciem stosowania od dnia 31 grudnia 2020 r. </w:t>
      </w:r>
      <w:r w:rsidRPr="00F24E4D">
        <w:rPr>
          <w:rFonts w:ascii="Times New Roman" w:eastAsia="Times New Roman" w:hAnsi="Times New Roman" w:cs="Times New Roman"/>
          <w:sz w:val="24"/>
          <w:szCs w:val="24"/>
          <w:lang w:eastAsia="pl-PL"/>
        </w:rPr>
        <w:t xml:space="preserve">przepisów </w:t>
      </w:r>
      <w:r w:rsidR="00414DA3" w:rsidRPr="00F24E4D">
        <w:rPr>
          <w:rFonts w:ascii="Times New Roman" w:eastAsia="Times New Roman" w:hAnsi="Times New Roman" w:cs="Times New Roman"/>
          <w:sz w:val="24"/>
          <w:szCs w:val="24"/>
          <w:lang w:eastAsia="pl-PL"/>
        </w:rPr>
        <w:t>rozporządzenia wykonawczego, w tym jego art. 15</w:t>
      </w:r>
      <w:r w:rsidR="00F24E4D">
        <w:rPr>
          <w:rFonts w:ascii="Times New Roman" w:eastAsia="Times New Roman" w:hAnsi="Times New Roman" w:cs="Times New Roman"/>
          <w:sz w:val="24"/>
          <w:szCs w:val="24"/>
          <w:lang w:eastAsia="pl-PL"/>
        </w:rPr>
        <w:t>,</w:t>
      </w:r>
      <w:r w:rsidR="00414DA3" w:rsidRPr="00F24E4D">
        <w:rPr>
          <w:rFonts w:ascii="Times New Roman" w:eastAsia="Times New Roman" w:hAnsi="Times New Roman" w:cs="Times New Roman"/>
          <w:sz w:val="24"/>
          <w:szCs w:val="24"/>
          <w:lang w:eastAsia="pl-PL"/>
        </w:rPr>
        <w:t xml:space="preserve"> konieczne jest umożliwienie podmiotom uprawnionym składania wniosków o wyznaczanie stref</w:t>
      </w:r>
      <w:r w:rsidR="004B61FE" w:rsidRPr="00F24E4D">
        <w:rPr>
          <w:rFonts w:ascii="Times New Roman" w:eastAsia="Times New Roman" w:hAnsi="Times New Roman" w:cs="Times New Roman"/>
          <w:sz w:val="24"/>
          <w:szCs w:val="24"/>
          <w:lang w:eastAsia="pl-PL"/>
        </w:rPr>
        <w:t xml:space="preserve"> geograficznych</w:t>
      </w:r>
      <w:r w:rsidR="00414DA3" w:rsidRPr="00F24E4D">
        <w:rPr>
          <w:rFonts w:ascii="Times New Roman" w:eastAsia="Times New Roman" w:hAnsi="Times New Roman" w:cs="Times New Roman"/>
          <w:sz w:val="24"/>
          <w:szCs w:val="24"/>
          <w:lang w:eastAsia="pl-PL"/>
        </w:rPr>
        <w:t xml:space="preserve">. </w:t>
      </w:r>
      <w:r w:rsidR="009F3C74" w:rsidRPr="00F24E4D">
        <w:rPr>
          <w:rFonts w:ascii="Times New Roman" w:eastAsia="Times New Roman" w:hAnsi="Times New Roman" w:cs="Times New Roman"/>
          <w:sz w:val="24"/>
          <w:szCs w:val="24"/>
          <w:lang w:eastAsia="pl-PL"/>
        </w:rPr>
        <w:t>PAŻP</w:t>
      </w:r>
      <w:r w:rsidR="00414DA3" w:rsidRPr="00F24E4D">
        <w:rPr>
          <w:rFonts w:ascii="Times New Roman" w:eastAsia="Times New Roman" w:hAnsi="Times New Roman" w:cs="Times New Roman"/>
          <w:sz w:val="24"/>
          <w:szCs w:val="24"/>
          <w:lang w:eastAsia="pl-PL"/>
        </w:rPr>
        <w:t xml:space="preserve"> jest</w:t>
      </w:r>
      <w:r w:rsidR="00635EDE" w:rsidRPr="00F24E4D">
        <w:rPr>
          <w:rFonts w:ascii="Times New Roman" w:eastAsia="Times New Roman" w:hAnsi="Times New Roman" w:cs="Times New Roman"/>
          <w:sz w:val="24"/>
          <w:szCs w:val="24"/>
          <w:lang w:eastAsia="pl-PL"/>
        </w:rPr>
        <w:t xml:space="preserve"> już</w:t>
      </w:r>
      <w:r w:rsidR="00414DA3" w:rsidRPr="00F24E4D">
        <w:rPr>
          <w:rFonts w:ascii="Times New Roman" w:eastAsia="Times New Roman" w:hAnsi="Times New Roman" w:cs="Times New Roman"/>
          <w:sz w:val="24"/>
          <w:szCs w:val="24"/>
          <w:lang w:eastAsia="pl-PL"/>
        </w:rPr>
        <w:t xml:space="preserve"> przygotowana na </w:t>
      </w:r>
      <w:r w:rsidR="00635EDE" w:rsidRPr="00F24E4D">
        <w:rPr>
          <w:rFonts w:ascii="Times New Roman" w:eastAsia="Times New Roman" w:hAnsi="Times New Roman" w:cs="Times New Roman"/>
          <w:sz w:val="24"/>
          <w:szCs w:val="24"/>
          <w:lang w:eastAsia="pl-PL"/>
        </w:rPr>
        <w:t>rozpatry</w:t>
      </w:r>
      <w:r w:rsidR="00414DA3" w:rsidRPr="00F24E4D">
        <w:rPr>
          <w:rFonts w:ascii="Times New Roman" w:eastAsia="Times New Roman" w:hAnsi="Times New Roman" w:cs="Times New Roman"/>
          <w:sz w:val="24"/>
          <w:szCs w:val="24"/>
          <w:lang w:eastAsia="pl-PL"/>
        </w:rPr>
        <w:t>wanie takich wniosków</w:t>
      </w:r>
      <w:r w:rsidR="00635EDE" w:rsidRPr="00F24E4D">
        <w:rPr>
          <w:rFonts w:ascii="Times New Roman" w:eastAsia="Times New Roman" w:hAnsi="Times New Roman" w:cs="Times New Roman"/>
          <w:sz w:val="24"/>
          <w:szCs w:val="24"/>
          <w:lang w:eastAsia="pl-PL"/>
        </w:rPr>
        <w:t>,</w:t>
      </w:r>
      <w:r w:rsidR="00414DA3" w:rsidRPr="00F24E4D">
        <w:rPr>
          <w:rFonts w:ascii="Times New Roman" w:eastAsia="Times New Roman" w:hAnsi="Times New Roman" w:cs="Times New Roman"/>
          <w:sz w:val="24"/>
          <w:szCs w:val="24"/>
          <w:lang w:eastAsia="pl-PL"/>
        </w:rPr>
        <w:t xml:space="preserve"> więc </w:t>
      </w:r>
      <w:r w:rsidR="00635EDE" w:rsidRPr="00F24E4D">
        <w:rPr>
          <w:rFonts w:ascii="Times New Roman" w:eastAsia="Times New Roman" w:hAnsi="Times New Roman" w:cs="Times New Roman"/>
          <w:sz w:val="24"/>
          <w:szCs w:val="24"/>
          <w:lang w:eastAsia="pl-PL"/>
        </w:rPr>
        <w:t>podmioty uprawnione będą miały prawo do składania przedmiotowych wniosków</w:t>
      </w:r>
      <w:r w:rsidR="005C2B6A" w:rsidRPr="00F24E4D">
        <w:rPr>
          <w:rFonts w:ascii="Times New Roman" w:eastAsia="Times New Roman" w:hAnsi="Times New Roman" w:cs="Times New Roman"/>
          <w:sz w:val="24"/>
          <w:szCs w:val="24"/>
          <w:lang w:eastAsia="pl-PL"/>
        </w:rPr>
        <w:t xml:space="preserve"> już w dniu następującym po dniu ogłoszenia</w:t>
      </w:r>
      <w:r w:rsidR="00610BE3" w:rsidRPr="00F24E4D">
        <w:rPr>
          <w:rFonts w:ascii="Times New Roman" w:eastAsia="Times New Roman" w:hAnsi="Times New Roman" w:cs="Times New Roman"/>
          <w:sz w:val="24"/>
          <w:szCs w:val="24"/>
          <w:lang w:eastAsia="pl-PL"/>
        </w:rPr>
        <w:t xml:space="preserve"> rozporządzenia w Dzienniku U</w:t>
      </w:r>
      <w:r w:rsidR="005C2B6A" w:rsidRPr="00F24E4D">
        <w:rPr>
          <w:rFonts w:ascii="Times New Roman" w:eastAsia="Times New Roman" w:hAnsi="Times New Roman" w:cs="Times New Roman"/>
          <w:sz w:val="24"/>
          <w:szCs w:val="24"/>
          <w:lang w:eastAsia="pl-PL"/>
        </w:rPr>
        <w:t>staw R</w:t>
      </w:r>
      <w:r w:rsidR="00610BE3" w:rsidRPr="00F24E4D">
        <w:rPr>
          <w:rFonts w:ascii="Times New Roman" w:eastAsia="Times New Roman" w:hAnsi="Times New Roman" w:cs="Times New Roman"/>
          <w:sz w:val="24"/>
          <w:szCs w:val="24"/>
          <w:lang w:eastAsia="pl-PL"/>
        </w:rPr>
        <w:t xml:space="preserve">zeczypospolitej </w:t>
      </w:r>
      <w:r w:rsidR="005C2B6A" w:rsidRPr="00F24E4D">
        <w:rPr>
          <w:rFonts w:ascii="Times New Roman" w:eastAsia="Times New Roman" w:hAnsi="Times New Roman" w:cs="Times New Roman"/>
          <w:sz w:val="24"/>
          <w:szCs w:val="24"/>
          <w:lang w:eastAsia="pl-PL"/>
        </w:rPr>
        <w:t>P</w:t>
      </w:r>
      <w:r w:rsidR="00610BE3" w:rsidRPr="00F24E4D">
        <w:rPr>
          <w:rFonts w:ascii="Times New Roman" w:eastAsia="Times New Roman" w:hAnsi="Times New Roman" w:cs="Times New Roman"/>
          <w:sz w:val="24"/>
          <w:szCs w:val="24"/>
          <w:lang w:eastAsia="pl-PL"/>
        </w:rPr>
        <w:t>olskiej</w:t>
      </w:r>
      <w:r w:rsidR="004B6376" w:rsidRPr="00F24E4D">
        <w:rPr>
          <w:rFonts w:ascii="Times New Roman" w:eastAsia="Times New Roman" w:hAnsi="Times New Roman" w:cs="Times New Roman"/>
          <w:sz w:val="24"/>
          <w:szCs w:val="24"/>
          <w:lang w:eastAsia="pl-PL"/>
        </w:rPr>
        <w:t>.</w:t>
      </w:r>
    </w:p>
    <w:p w14:paraId="74BAB59E" w14:textId="6EC18FB2" w:rsidR="005F4AA1" w:rsidRPr="00F24E4D" w:rsidRDefault="008E53B1" w:rsidP="005F4AA1">
      <w:pPr>
        <w:widowControl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Nie ma możliwości osiągnięcia celu projektu za pomocą innych środków niż wydanie rozporządzenia.</w:t>
      </w:r>
    </w:p>
    <w:p w14:paraId="39D67485" w14:textId="77777777" w:rsidR="005E37B9" w:rsidRPr="00F24E4D" w:rsidRDefault="005E37B9" w:rsidP="005E37B9">
      <w:pPr>
        <w:pStyle w:val="Akapitzlist"/>
        <w:widowControl w:val="0"/>
        <w:numPr>
          <w:ilvl w:val="0"/>
          <w:numId w:val="1"/>
        </w:num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24E4D">
        <w:rPr>
          <w:rFonts w:ascii="Times New Roman" w:eastAsia="Times New Roman" w:hAnsi="Times New Roman" w:cs="Times New Roman"/>
          <w:b/>
          <w:sz w:val="24"/>
          <w:szCs w:val="24"/>
          <w:lang w:eastAsia="pl-PL"/>
        </w:rPr>
        <w:t xml:space="preserve">Informacje związane z procedowaniem projektu </w:t>
      </w:r>
    </w:p>
    <w:p w14:paraId="16E57313" w14:textId="77777777" w:rsidR="00EE60D8" w:rsidRDefault="00EE60D8"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1D7F82E5" w14:textId="204B66AA" w:rsidR="0009768E" w:rsidRPr="00F24E4D" w:rsidRDefault="0009768E"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 xml:space="preserve">Regulacje zawarte w projektowanym rozporządzeniu nie stanowią przepisów technicznych </w:t>
      </w:r>
      <w:r w:rsidR="00B152F4">
        <w:rPr>
          <w:rFonts w:ascii="Times New Roman" w:eastAsia="Times New Roman" w:hAnsi="Times New Roman" w:cs="Times New Roman"/>
          <w:sz w:val="24"/>
          <w:szCs w:val="24"/>
          <w:lang w:eastAsia="pl-PL"/>
        </w:rPr>
        <w:br/>
      </w:r>
      <w:r w:rsidRPr="00F24E4D">
        <w:rPr>
          <w:rFonts w:ascii="Times New Roman" w:eastAsia="Times New Roman" w:hAnsi="Times New Roman" w:cs="Times New Roman"/>
          <w:sz w:val="24"/>
          <w:szCs w:val="24"/>
          <w:lang w:eastAsia="pl-PL"/>
        </w:rPr>
        <w:t xml:space="preserve">w rozumieniu rozporządzenia Rady Ministrów z dnia 23 grudnia 2002 r. w sprawie sposobu funkcjonowania krajowego systemu notyfikacji norm i aktów prawnych (Dz. U. poz. 2039, </w:t>
      </w:r>
      <w:r w:rsidR="00B152F4">
        <w:rPr>
          <w:rFonts w:ascii="Times New Roman" w:eastAsia="Times New Roman" w:hAnsi="Times New Roman" w:cs="Times New Roman"/>
          <w:sz w:val="24"/>
          <w:szCs w:val="24"/>
          <w:lang w:eastAsia="pl-PL"/>
        </w:rPr>
        <w:br/>
      </w:r>
      <w:r w:rsidRPr="00F24E4D">
        <w:rPr>
          <w:rFonts w:ascii="Times New Roman" w:eastAsia="Times New Roman" w:hAnsi="Times New Roman" w:cs="Times New Roman"/>
          <w:sz w:val="24"/>
          <w:szCs w:val="24"/>
          <w:lang w:eastAsia="pl-PL"/>
        </w:rPr>
        <w:t>z późn. zm.), zatem nie podlega ona notyfikacji.</w:t>
      </w:r>
    </w:p>
    <w:p w14:paraId="3FCD488F" w14:textId="5C9C5BE5" w:rsidR="0009768E" w:rsidRPr="00F24E4D" w:rsidRDefault="0009768E"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Projekt nie wymaga przedłożenia właściwym organom</w:t>
      </w:r>
      <w:r w:rsidR="00383D90">
        <w:rPr>
          <w:rFonts w:ascii="Times New Roman" w:eastAsia="Times New Roman" w:hAnsi="Times New Roman" w:cs="Times New Roman"/>
          <w:sz w:val="24"/>
          <w:szCs w:val="24"/>
          <w:lang w:eastAsia="pl-PL"/>
        </w:rPr>
        <w:t xml:space="preserve"> i</w:t>
      </w:r>
      <w:r w:rsidRPr="00F24E4D">
        <w:rPr>
          <w:rFonts w:ascii="Times New Roman" w:eastAsia="Times New Roman" w:hAnsi="Times New Roman" w:cs="Times New Roman"/>
          <w:sz w:val="24"/>
          <w:szCs w:val="24"/>
          <w:lang w:eastAsia="pl-PL"/>
        </w:rPr>
        <w:t xml:space="preserve"> </w:t>
      </w:r>
      <w:r w:rsidR="00383D90" w:rsidRPr="00F24E4D">
        <w:rPr>
          <w:rFonts w:ascii="Times New Roman" w:eastAsia="Times New Roman" w:hAnsi="Times New Roman" w:cs="Times New Roman"/>
          <w:sz w:val="24"/>
          <w:szCs w:val="24"/>
          <w:lang w:eastAsia="pl-PL"/>
        </w:rPr>
        <w:t xml:space="preserve">instytucjom </w:t>
      </w:r>
      <w:r w:rsidRPr="00F24E4D">
        <w:rPr>
          <w:rFonts w:ascii="Times New Roman" w:eastAsia="Times New Roman" w:hAnsi="Times New Roman" w:cs="Times New Roman"/>
          <w:sz w:val="24"/>
          <w:szCs w:val="24"/>
          <w:lang w:eastAsia="pl-PL"/>
        </w:rPr>
        <w:t>Unii Europejskiej</w:t>
      </w:r>
      <w:r w:rsidR="00383D90">
        <w:rPr>
          <w:rFonts w:ascii="Times New Roman" w:eastAsia="Times New Roman" w:hAnsi="Times New Roman" w:cs="Times New Roman"/>
          <w:sz w:val="24"/>
          <w:szCs w:val="24"/>
          <w:lang w:eastAsia="pl-PL"/>
        </w:rPr>
        <w:t>, w tym</w:t>
      </w:r>
      <w:r w:rsidRPr="00F24E4D">
        <w:rPr>
          <w:rFonts w:ascii="Times New Roman" w:eastAsia="Times New Roman" w:hAnsi="Times New Roman" w:cs="Times New Roman"/>
          <w:sz w:val="24"/>
          <w:szCs w:val="24"/>
          <w:lang w:eastAsia="pl-PL"/>
        </w:rPr>
        <w:t xml:space="preserve"> Europejskiemu Bankowi Centralnemu</w:t>
      </w:r>
      <w:r w:rsidR="00383D90">
        <w:rPr>
          <w:rFonts w:ascii="Times New Roman" w:eastAsia="Times New Roman" w:hAnsi="Times New Roman" w:cs="Times New Roman"/>
          <w:sz w:val="24"/>
          <w:szCs w:val="24"/>
          <w:lang w:eastAsia="pl-PL"/>
        </w:rPr>
        <w:t>,</w:t>
      </w:r>
      <w:r w:rsidR="00B152F4">
        <w:rPr>
          <w:rFonts w:ascii="Times New Roman" w:eastAsia="Times New Roman" w:hAnsi="Times New Roman" w:cs="Times New Roman"/>
          <w:sz w:val="24"/>
          <w:szCs w:val="24"/>
          <w:lang w:eastAsia="pl-PL"/>
        </w:rPr>
        <w:t xml:space="preserve"> w celu </w:t>
      </w:r>
      <w:r w:rsidRPr="00F24E4D">
        <w:rPr>
          <w:rFonts w:ascii="Times New Roman" w:eastAsia="Times New Roman" w:hAnsi="Times New Roman" w:cs="Times New Roman"/>
          <w:sz w:val="24"/>
          <w:szCs w:val="24"/>
          <w:lang w:eastAsia="pl-PL"/>
        </w:rPr>
        <w:t>uzyskania opinii, dokona</w:t>
      </w:r>
      <w:r w:rsidR="00F24E4D">
        <w:rPr>
          <w:rFonts w:ascii="Times New Roman" w:eastAsia="Times New Roman" w:hAnsi="Times New Roman" w:cs="Times New Roman"/>
          <w:sz w:val="24"/>
          <w:szCs w:val="24"/>
          <w:lang w:eastAsia="pl-PL"/>
        </w:rPr>
        <w:t>nia konsultacji lub uzgodnienia</w:t>
      </w:r>
      <w:r w:rsidRPr="00F24E4D">
        <w:rPr>
          <w:rFonts w:ascii="Times New Roman" w:eastAsia="Times New Roman" w:hAnsi="Times New Roman" w:cs="Times New Roman"/>
          <w:sz w:val="24"/>
          <w:szCs w:val="24"/>
          <w:lang w:eastAsia="pl-PL"/>
        </w:rPr>
        <w:t>.</w:t>
      </w:r>
    </w:p>
    <w:p w14:paraId="416566B9" w14:textId="1B319008" w:rsidR="0009768E" w:rsidRPr="00F24E4D" w:rsidRDefault="0009768E"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Zgodnie z art. 5 ustawy z dnia 7 lipca 2005 r. o działalności lobbingowej w procesie stanowienia pra</w:t>
      </w:r>
      <w:r w:rsidR="00F24E4D">
        <w:rPr>
          <w:rFonts w:ascii="Times New Roman" w:eastAsia="Times New Roman" w:hAnsi="Times New Roman" w:cs="Times New Roman"/>
          <w:sz w:val="24"/>
          <w:szCs w:val="24"/>
          <w:lang w:eastAsia="pl-PL"/>
        </w:rPr>
        <w:t>wa (Dz. U. z 2017 r. poz. 248) oraz s</w:t>
      </w:r>
      <w:r w:rsidRPr="00F24E4D">
        <w:rPr>
          <w:rFonts w:ascii="Times New Roman" w:eastAsia="Times New Roman" w:hAnsi="Times New Roman" w:cs="Times New Roman"/>
          <w:sz w:val="24"/>
          <w:szCs w:val="24"/>
          <w:lang w:eastAsia="pl-PL"/>
        </w:rPr>
        <w:t xml:space="preserve">tosownie do § 52 uchwały nr 190 Rady Ministrów </w:t>
      </w:r>
      <w:r w:rsidR="00B152F4">
        <w:rPr>
          <w:rFonts w:ascii="Times New Roman" w:eastAsia="Times New Roman" w:hAnsi="Times New Roman" w:cs="Times New Roman"/>
          <w:sz w:val="24"/>
          <w:szCs w:val="24"/>
          <w:lang w:eastAsia="pl-PL"/>
        </w:rPr>
        <w:br/>
      </w:r>
      <w:r w:rsidRPr="00F24E4D">
        <w:rPr>
          <w:rFonts w:ascii="Times New Roman" w:eastAsia="Times New Roman" w:hAnsi="Times New Roman" w:cs="Times New Roman"/>
          <w:sz w:val="24"/>
          <w:szCs w:val="24"/>
          <w:lang w:eastAsia="pl-PL"/>
        </w:rPr>
        <w:t>z dnia 29 października 2013 r. – Reg</w:t>
      </w:r>
      <w:r w:rsidR="00B152F4">
        <w:rPr>
          <w:rFonts w:ascii="Times New Roman" w:eastAsia="Times New Roman" w:hAnsi="Times New Roman" w:cs="Times New Roman"/>
          <w:sz w:val="24"/>
          <w:szCs w:val="24"/>
          <w:lang w:eastAsia="pl-PL"/>
        </w:rPr>
        <w:t>ulamin pracy Rady Ministrów (M.</w:t>
      </w:r>
      <w:r w:rsidRPr="00F24E4D">
        <w:rPr>
          <w:rFonts w:ascii="Times New Roman" w:eastAsia="Times New Roman" w:hAnsi="Times New Roman" w:cs="Times New Roman"/>
          <w:sz w:val="24"/>
          <w:szCs w:val="24"/>
          <w:lang w:eastAsia="pl-PL"/>
        </w:rPr>
        <w:t>P. z</w:t>
      </w:r>
      <w:r w:rsidR="00383D90">
        <w:rPr>
          <w:rFonts w:ascii="Times New Roman" w:eastAsia="Times New Roman" w:hAnsi="Times New Roman" w:cs="Times New Roman"/>
          <w:sz w:val="24"/>
          <w:szCs w:val="24"/>
          <w:lang w:eastAsia="pl-PL"/>
        </w:rPr>
        <w:t xml:space="preserve"> 202</w:t>
      </w:r>
      <w:r w:rsidR="00B152F4">
        <w:rPr>
          <w:rFonts w:ascii="Times New Roman" w:eastAsia="Times New Roman" w:hAnsi="Times New Roman" w:cs="Times New Roman"/>
          <w:sz w:val="24"/>
          <w:szCs w:val="24"/>
          <w:lang w:eastAsia="pl-PL"/>
        </w:rPr>
        <w:t>4</w:t>
      </w:r>
      <w:r w:rsidR="00383D90">
        <w:rPr>
          <w:rFonts w:ascii="Times New Roman" w:eastAsia="Times New Roman" w:hAnsi="Times New Roman" w:cs="Times New Roman"/>
          <w:sz w:val="24"/>
          <w:szCs w:val="24"/>
          <w:lang w:eastAsia="pl-PL"/>
        </w:rPr>
        <w:t xml:space="preserve"> r. poz. </w:t>
      </w:r>
      <w:r w:rsidR="00B152F4">
        <w:rPr>
          <w:rFonts w:ascii="Times New Roman" w:eastAsia="Times New Roman" w:hAnsi="Times New Roman" w:cs="Times New Roman"/>
          <w:sz w:val="24"/>
          <w:szCs w:val="24"/>
          <w:lang w:eastAsia="pl-PL"/>
        </w:rPr>
        <w:t>806</w:t>
      </w:r>
      <w:r w:rsidRPr="00F24E4D">
        <w:rPr>
          <w:rFonts w:ascii="Times New Roman" w:eastAsia="Times New Roman" w:hAnsi="Times New Roman" w:cs="Times New Roman"/>
          <w:sz w:val="24"/>
          <w:szCs w:val="24"/>
          <w:lang w:eastAsia="pl-PL"/>
        </w:rPr>
        <w:t>) projekt rozporządzenia zostanie udostępniony w Biuletynie Informacji Publicznej na stronie podmiotowej Rządowego Centrum Legislacji w serwisie Rządowy Proces Legislacyjny.</w:t>
      </w:r>
    </w:p>
    <w:p w14:paraId="6A2299B3" w14:textId="77777777" w:rsidR="00E66B1E" w:rsidRPr="008E5574" w:rsidRDefault="005E37B9" w:rsidP="00383D90">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24E4D">
        <w:rPr>
          <w:rFonts w:ascii="Times New Roman" w:eastAsia="Times New Roman" w:hAnsi="Times New Roman" w:cs="Times New Roman"/>
          <w:sz w:val="24"/>
          <w:szCs w:val="24"/>
          <w:lang w:eastAsia="pl-PL"/>
        </w:rPr>
        <w:t>Projekt rozporządzenia jest zgodny z prawem Unii Europejskiej.</w:t>
      </w:r>
    </w:p>
    <w:sectPr w:rsidR="00E66B1E" w:rsidRPr="008E5574" w:rsidSect="0087550B">
      <w:headerReference w:type="default" r:id="rId7"/>
      <w:footnotePr>
        <w:numRestart w:val="eachSect"/>
      </w:footnotePr>
      <w:pgSz w:w="11906" w:h="16838"/>
      <w:pgMar w:top="1417" w:right="1417" w:bottom="1417" w:left="1417"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27E0C" w14:textId="77777777" w:rsidR="00E67B7A" w:rsidRDefault="00E67B7A">
      <w:pPr>
        <w:spacing w:after="0" w:line="240" w:lineRule="auto"/>
      </w:pPr>
      <w:r>
        <w:separator/>
      </w:r>
    </w:p>
  </w:endnote>
  <w:endnote w:type="continuationSeparator" w:id="0">
    <w:p w14:paraId="64176193" w14:textId="77777777" w:rsidR="00E67B7A" w:rsidRDefault="00E67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Times New Roman"/>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6F6D3" w14:textId="77777777" w:rsidR="00E67B7A" w:rsidRDefault="00E67B7A">
      <w:pPr>
        <w:spacing w:after="0" w:line="240" w:lineRule="auto"/>
      </w:pPr>
      <w:r>
        <w:separator/>
      </w:r>
    </w:p>
  </w:footnote>
  <w:footnote w:type="continuationSeparator" w:id="0">
    <w:p w14:paraId="4C830496" w14:textId="77777777" w:rsidR="00E67B7A" w:rsidRDefault="00E67B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F7F4" w14:textId="51FD7283" w:rsidR="001A3215" w:rsidRPr="00B371CC" w:rsidRDefault="00867FC6" w:rsidP="001A3215">
    <w:pPr>
      <w:pStyle w:val="Nagwek"/>
      <w:jc w:val="center"/>
    </w:pPr>
    <w:r>
      <w:t xml:space="preserve">– </w:t>
    </w:r>
    <w:r>
      <w:fldChar w:fldCharType="begin"/>
    </w:r>
    <w:r>
      <w:instrText xml:space="preserve"> PAGE  \* MERGEFORMAT </w:instrText>
    </w:r>
    <w:r>
      <w:fldChar w:fldCharType="separate"/>
    </w:r>
    <w:r w:rsidR="009C64AF">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33CCC"/>
    <w:multiLevelType w:val="hybridMultilevel"/>
    <w:tmpl w:val="38E89C78"/>
    <w:lvl w:ilvl="0" w:tplc="04150013">
      <w:start w:val="1"/>
      <w:numFmt w:val="upperRoman"/>
      <w:lvlText w:val="%1."/>
      <w:lvlJc w:val="right"/>
      <w:pPr>
        <w:ind w:left="786" w:hanging="360"/>
      </w:pPr>
    </w:lvl>
    <w:lvl w:ilvl="1" w:tplc="04150019">
      <w:start w:val="1"/>
      <w:numFmt w:val="decimal"/>
      <w:lvlText w:val="%2."/>
      <w:lvlJc w:val="left"/>
      <w:pPr>
        <w:tabs>
          <w:tab w:val="num" w:pos="1506"/>
        </w:tabs>
        <w:ind w:left="1506" w:hanging="360"/>
      </w:pPr>
    </w:lvl>
    <w:lvl w:ilvl="2" w:tplc="0415001B">
      <w:start w:val="1"/>
      <w:numFmt w:val="decimal"/>
      <w:lvlText w:val="%3."/>
      <w:lvlJc w:val="left"/>
      <w:pPr>
        <w:tabs>
          <w:tab w:val="num" w:pos="2226"/>
        </w:tabs>
        <w:ind w:left="2226" w:hanging="360"/>
      </w:pPr>
    </w:lvl>
    <w:lvl w:ilvl="3" w:tplc="0415000F">
      <w:start w:val="1"/>
      <w:numFmt w:val="decimal"/>
      <w:lvlText w:val="%4."/>
      <w:lvlJc w:val="left"/>
      <w:pPr>
        <w:tabs>
          <w:tab w:val="num" w:pos="2946"/>
        </w:tabs>
        <w:ind w:left="2946" w:hanging="360"/>
      </w:pPr>
    </w:lvl>
    <w:lvl w:ilvl="4" w:tplc="04150019">
      <w:start w:val="1"/>
      <w:numFmt w:val="decimal"/>
      <w:lvlText w:val="%5."/>
      <w:lvlJc w:val="left"/>
      <w:pPr>
        <w:tabs>
          <w:tab w:val="num" w:pos="3666"/>
        </w:tabs>
        <w:ind w:left="3666" w:hanging="360"/>
      </w:pPr>
    </w:lvl>
    <w:lvl w:ilvl="5" w:tplc="0415001B">
      <w:start w:val="1"/>
      <w:numFmt w:val="decimal"/>
      <w:lvlText w:val="%6."/>
      <w:lvlJc w:val="left"/>
      <w:pPr>
        <w:tabs>
          <w:tab w:val="num" w:pos="4386"/>
        </w:tabs>
        <w:ind w:left="4386" w:hanging="360"/>
      </w:pPr>
    </w:lvl>
    <w:lvl w:ilvl="6" w:tplc="0415000F">
      <w:start w:val="1"/>
      <w:numFmt w:val="decimal"/>
      <w:lvlText w:val="%7."/>
      <w:lvlJc w:val="left"/>
      <w:pPr>
        <w:tabs>
          <w:tab w:val="num" w:pos="5106"/>
        </w:tabs>
        <w:ind w:left="5106" w:hanging="360"/>
      </w:pPr>
    </w:lvl>
    <w:lvl w:ilvl="7" w:tplc="04150019">
      <w:start w:val="1"/>
      <w:numFmt w:val="decimal"/>
      <w:lvlText w:val="%8."/>
      <w:lvlJc w:val="left"/>
      <w:pPr>
        <w:tabs>
          <w:tab w:val="num" w:pos="5826"/>
        </w:tabs>
        <w:ind w:left="5826" w:hanging="360"/>
      </w:pPr>
    </w:lvl>
    <w:lvl w:ilvl="8" w:tplc="0415001B">
      <w:start w:val="1"/>
      <w:numFmt w:val="decimal"/>
      <w:lvlText w:val="%9."/>
      <w:lvlJc w:val="left"/>
      <w:pPr>
        <w:tabs>
          <w:tab w:val="num" w:pos="6546"/>
        </w:tabs>
        <w:ind w:left="6546"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removePersonalInformation/>
  <w:removeDateAndTime/>
  <w:proofState w:spelling="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7B9"/>
    <w:rsid w:val="000121C0"/>
    <w:rsid w:val="00014D27"/>
    <w:rsid w:val="0005208C"/>
    <w:rsid w:val="0009768E"/>
    <w:rsid w:val="000A7398"/>
    <w:rsid w:val="000D4087"/>
    <w:rsid w:val="000F5D6F"/>
    <w:rsid w:val="0017422C"/>
    <w:rsid w:val="00193B0B"/>
    <w:rsid w:val="00193F09"/>
    <w:rsid w:val="001A7032"/>
    <w:rsid w:val="001F03AE"/>
    <w:rsid w:val="001F2208"/>
    <w:rsid w:val="00246E5A"/>
    <w:rsid w:val="00291F05"/>
    <w:rsid w:val="002C32E2"/>
    <w:rsid w:val="003246D3"/>
    <w:rsid w:val="00363EEA"/>
    <w:rsid w:val="0037509F"/>
    <w:rsid w:val="00383D90"/>
    <w:rsid w:val="00407433"/>
    <w:rsid w:val="00414DA3"/>
    <w:rsid w:val="004449D5"/>
    <w:rsid w:val="0047578E"/>
    <w:rsid w:val="004B61FE"/>
    <w:rsid w:val="004B6376"/>
    <w:rsid w:val="004D0080"/>
    <w:rsid w:val="004D0125"/>
    <w:rsid w:val="004F15F9"/>
    <w:rsid w:val="005826C6"/>
    <w:rsid w:val="00590DDB"/>
    <w:rsid w:val="005B000B"/>
    <w:rsid w:val="005C2B6A"/>
    <w:rsid w:val="005E37B9"/>
    <w:rsid w:val="005F4AA1"/>
    <w:rsid w:val="00600155"/>
    <w:rsid w:val="00610BE3"/>
    <w:rsid w:val="0063471D"/>
    <w:rsid w:val="00635EDE"/>
    <w:rsid w:val="0065292A"/>
    <w:rsid w:val="006A6638"/>
    <w:rsid w:val="006C554C"/>
    <w:rsid w:val="006D3B52"/>
    <w:rsid w:val="00710809"/>
    <w:rsid w:val="0072365D"/>
    <w:rsid w:val="00734C0E"/>
    <w:rsid w:val="00754D8E"/>
    <w:rsid w:val="00770FD9"/>
    <w:rsid w:val="00775DA6"/>
    <w:rsid w:val="007A6CDD"/>
    <w:rsid w:val="007E4980"/>
    <w:rsid w:val="008069A3"/>
    <w:rsid w:val="00807F61"/>
    <w:rsid w:val="00813E07"/>
    <w:rsid w:val="008330C8"/>
    <w:rsid w:val="00867FC6"/>
    <w:rsid w:val="00874BB2"/>
    <w:rsid w:val="00882DAE"/>
    <w:rsid w:val="008C2593"/>
    <w:rsid w:val="008E495F"/>
    <w:rsid w:val="008E53B1"/>
    <w:rsid w:val="008E5574"/>
    <w:rsid w:val="008F1666"/>
    <w:rsid w:val="0090170A"/>
    <w:rsid w:val="009122CB"/>
    <w:rsid w:val="0093006B"/>
    <w:rsid w:val="00970A62"/>
    <w:rsid w:val="009800EC"/>
    <w:rsid w:val="0098385D"/>
    <w:rsid w:val="009C471D"/>
    <w:rsid w:val="009C64AF"/>
    <w:rsid w:val="009D4179"/>
    <w:rsid w:val="009F3C74"/>
    <w:rsid w:val="009F593B"/>
    <w:rsid w:val="00A00863"/>
    <w:rsid w:val="00A015F1"/>
    <w:rsid w:val="00A072DA"/>
    <w:rsid w:val="00A53526"/>
    <w:rsid w:val="00AA38AC"/>
    <w:rsid w:val="00AB6120"/>
    <w:rsid w:val="00AC2CF7"/>
    <w:rsid w:val="00AD059F"/>
    <w:rsid w:val="00AF5E67"/>
    <w:rsid w:val="00AF6819"/>
    <w:rsid w:val="00B00DB9"/>
    <w:rsid w:val="00B152F4"/>
    <w:rsid w:val="00B96419"/>
    <w:rsid w:val="00BF4E24"/>
    <w:rsid w:val="00C17A90"/>
    <w:rsid w:val="00C37874"/>
    <w:rsid w:val="00C444F4"/>
    <w:rsid w:val="00C86954"/>
    <w:rsid w:val="00CB1B07"/>
    <w:rsid w:val="00CD5E29"/>
    <w:rsid w:val="00CF4A45"/>
    <w:rsid w:val="00D41B6C"/>
    <w:rsid w:val="00DA6124"/>
    <w:rsid w:val="00DB0249"/>
    <w:rsid w:val="00DB1F77"/>
    <w:rsid w:val="00DC09C3"/>
    <w:rsid w:val="00DC148E"/>
    <w:rsid w:val="00DF6CF9"/>
    <w:rsid w:val="00E17897"/>
    <w:rsid w:val="00E2722F"/>
    <w:rsid w:val="00E66B1E"/>
    <w:rsid w:val="00E67B7A"/>
    <w:rsid w:val="00E774B5"/>
    <w:rsid w:val="00E954A5"/>
    <w:rsid w:val="00EA12CE"/>
    <w:rsid w:val="00ED50C9"/>
    <w:rsid w:val="00EE60D8"/>
    <w:rsid w:val="00EF4C67"/>
    <w:rsid w:val="00F13C2D"/>
    <w:rsid w:val="00F24E4D"/>
    <w:rsid w:val="00F42AD7"/>
    <w:rsid w:val="00F5356D"/>
    <w:rsid w:val="00FD48D4"/>
    <w:rsid w:val="00FE2134"/>
    <w:rsid w:val="00FE4144"/>
    <w:rsid w:val="00FF6F7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F9C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37B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E37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37B9"/>
  </w:style>
  <w:style w:type="paragraph" w:styleId="Akapitzlist">
    <w:name w:val="List Paragraph"/>
    <w:basedOn w:val="Normalny"/>
    <w:uiPriority w:val="34"/>
    <w:qFormat/>
    <w:rsid w:val="005E37B9"/>
    <w:pPr>
      <w:ind w:left="720"/>
      <w:contextualSpacing/>
    </w:pPr>
  </w:style>
  <w:style w:type="paragraph" w:styleId="Tekstdymka">
    <w:name w:val="Balloon Text"/>
    <w:basedOn w:val="Normalny"/>
    <w:link w:val="TekstdymkaZnak"/>
    <w:uiPriority w:val="99"/>
    <w:semiHidden/>
    <w:unhideWhenUsed/>
    <w:rsid w:val="002C32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32E2"/>
    <w:rPr>
      <w:rFonts w:ascii="Segoe UI" w:hAnsi="Segoe UI" w:cs="Segoe UI"/>
      <w:sz w:val="18"/>
      <w:szCs w:val="18"/>
    </w:rPr>
  </w:style>
  <w:style w:type="character" w:styleId="Tekstzastpczy">
    <w:name w:val="Placeholder Text"/>
    <w:basedOn w:val="Domylnaczcionkaakapitu"/>
    <w:uiPriority w:val="99"/>
    <w:semiHidden/>
    <w:rsid w:val="0009768E"/>
    <w:rPr>
      <w:color w:val="808080"/>
    </w:rPr>
  </w:style>
  <w:style w:type="character" w:styleId="Odwoaniedokomentarza">
    <w:name w:val="annotation reference"/>
    <w:basedOn w:val="Domylnaczcionkaakapitu"/>
    <w:uiPriority w:val="99"/>
    <w:semiHidden/>
    <w:unhideWhenUsed/>
    <w:rsid w:val="00E954A5"/>
    <w:rPr>
      <w:sz w:val="16"/>
      <w:szCs w:val="16"/>
    </w:rPr>
  </w:style>
  <w:style w:type="paragraph" w:styleId="Tekstkomentarza">
    <w:name w:val="annotation text"/>
    <w:basedOn w:val="Normalny"/>
    <w:link w:val="TekstkomentarzaZnak"/>
    <w:uiPriority w:val="99"/>
    <w:semiHidden/>
    <w:unhideWhenUsed/>
    <w:rsid w:val="00E954A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54A5"/>
    <w:rPr>
      <w:sz w:val="20"/>
      <w:szCs w:val="20"/>
    </w:rPr>
  </w:style>
  <w:style w:type="paragraph" w:styleId="Tematkomentarza">
    <w:name w:val="annotation subject"/>
    <w:basedOn w:val="Tekstkomentarza"/>
    <w:next w:val="Tekstkomentarza"/>
    <w:link w:val="TematkomentarzaZnak"/>
    <w:uiPriority w:val="99"/>
    <w:semiHidden/>
    <w:unhideWhenUsed/>
    <w:rsid w:val="00E954A5"/>
    <w:rPr>
      <w:b/>
      <w:bCs/>
    </w:rPr>
  </w:style>
  <w:style w:type="character" w:customStyle="1" w:styleId="TematkomentarzaZnak">
    <w:name w:val="Temat komentarza Znak"/>
    <w:basedOn w:val="TekstkomentarzaZnak"/>
    <w:link w:val="Tematkomentarza"/>
    <w:uiPriority w:val="99"/>
    <w:semiHidden/>
    <w:rsid w:val="00E954A5"/>
    <w:rPr>
      <w:b/>
      <w:bCs/>
      <w:sz w:val="20"/>
      <w:szCs w:val="20"/>
    </w:rPr>
  </w:style>
  <w:style w:type="paragraph" w:customStyle="1" w:styleId="PKTpunkt">
    <w:name w:val="PKT – punkt"/>
    <w:uiPriority w:val="13"/>
    <w:qFormat/>
    <w:rsid w:val="00F24E4D"/>
    <w:pPr>
      <w:spacing w:after="0" w:line="360" w:lineRule="auto"/>
      <w:ind w:left="510" w:hanging="510"/>
      <w:jc w:val="both"/>
    </w:pPr>
    <w:rPr>
      <w:rFonts w:ascii="Times" w:eastAsiaTheme="minorEastAsia" w:hAnsi="Times" w:cs="Arial"/>
      <w:bCs/>
      <w:sz w:val="24"/>
      <w:szCs w:val="20"/>
      <w:lang w:eastAsia="pl-PL"/>
    </w:rPr>
  </w:style>
  <w:style w:type="paragraph" w:styleId="Stopka">
    <w:name w:val="footer"/>
    <w:basedOn w:val="Normalny"/>
    <w:link w:val="StopkaZnak"/>
    <w:uiPriority w:val="99"/>
    <w:unhideWhenUsed/>
    <w:rsid w:val="00D41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1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7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990</Words>
  <Characters>5944</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2024-06-06T20:58:00Z</dcterms:created>
  <dcterms:modified xsi:type="dcterms:W3CDTF">2024-10-14T18:23:00Z</dcterms:modified>
</cp:coreProperties>
</file>