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365F" w14:textId="19666341" w:rsidR="00156CF0" w:rsidRPr="00E313AD" w:rsidRDefault="00156CF0" w:rsidP="003D598F">
      <w:pPr>
        <w:widowControl/>
        <w:autoSpaceDE/>
        <w:autoSpaceDN/>
        <w:adjustRightInd/>
        <w:spacing w:before="120" w:after="120"/>
        <w:jc w:val="center"/>
        <w:rPr>
          <w:rFonts w:cs="Times New Roman"/>
          <w:b/>
          <w:szCs w:val="24"/>
        </w:rPr>
      </w:pPr>
      <w:r w:rsidRPr="00E313AD">
        <w:rPr>
          <w:rFonts w:cs="Times New Roman"/>
          <w:b/>
          <w:szCs w:val="24"/>
        </w:rPr>
        <w:t>UZASADNIENIE</w:t>
      </w:r>
    </w:p>
    <w:p w14:paraId="4F938BF0" w14:textId="77777777" w:rsidR="003A6B60" w:rsidRDefault="00C14704" w:rsidP="0029460D">
      <w:pPr>
        <w:widowControl/>
        <w:autoSpaceDE/>
        <w:autoSpaceDN/>
        <w:adjustRightInd/>
        <w:spacing w:before="120" w:after="120"/>
        <w:jc w:val="both"/>
        <w:rPr>
          <w:rFonts w:eastAsia="Times New Roman" w:cs="Times New Roman"/>
          <w:b/>
          <w:szCs w:val="24"/>
        </w:rPr>
      </w:pPr>
      <w:r>
        <w:rPr>
          <w:rFonts w:eastAsia="Times New Roman" w:cs="Times New Roman"/>
          <w:b/>
          <w:szCs w:val="24"/>
        </w:rPr>
        <w:t>I. </w:t>
      </w:r>
      <w:r w:rsidR="00156CF0" w:rsidRPr="00E313AD">
        <w:rPr>
          <w:rFonts w:eastAsia="Times New Roman" w:cs="Times New Roman"/>
          <w:b/>
          <w:szCs w:val="24"/>
        </w:rPr>
        <w:t>Potrzeba</w:t>
      </w:r>
      <w:r w:rsidR="00881A79" w:rsidRPr="00E313AD">
        <w:rPr>
          <w:rFonts w:eastAsia="Times New Roman" w:cs="Times New Roman"/>
          <w:b/>
          <w:szCs w:val="24"/>
        </w:rPr>
        <w:t xml:space="preserve"> </w:t>
      </w:r>
      <w:r w:rsidR="00156CF0" w:rsidRPr="00E313AD">
        <w:rPr>
          <w:rFonts w:eastAsia="Times New Roman" w:cs="Times New Roman"/>
          <w:b/>
          <w:szCs w:val="24"/>
        </w:rPr>
        <w:t>i cel wydania rozporządzenia</w:t>
      </w:r>
    </w:p>
    <w:p w14:paraId="5816361E" w14:textId="4EF804AE" w:rsidR="00D21582" w:rsidRPr="003A6B60" w:rsidRDefault="00240E23" w:rsidP="0029460D">
      <w:pPr>
        <w:widowControl/>
        <w:autoSpaceDE/>
        <w:autoSpaceDN/>
        <w:adjustRightInd/>
        <w:spacing w:before="120" w:after="120"/>
        <w:jc w:val="both"/>
        <w:rPr>
          <w:rFonts w:eastAsia="Times New Roman" w:cs="Times New Roman"/>
          <w:b/>
          <w:szCs w:val="24"/>
        </w:rPr>
      </w:pPr>
      <w:r w:rsidRPr="00240E23">
        <w:rPr>
          <w:rFonts w:eastAsia="Times New Roman" w:cs="Times New Roman"/>
          <w:szCs w:val="24"/>
        </w:rPr>
        <w:t xml:space="preserve">Projekt zakłada zmianę </w:t>
      </w:r>
      <w:bookmarkStart w:id="0" w:name="_Hlk210390345"/>
      <w:r w:rsidRPr="00240E23">
        <w:rPr>
          <w:rFonts w:eastAsia="Times New Roman" w:cs="Times New Roman"/>
          <w:szCs w:val="24"/>
        </w:rPr>
        <w:t xml:space="preserve">rozporządzenia Ministra Infrastruktury z dnia 5 marca 2019 r. w sprawie zakazów lub ograniczeń lotów na czas dłuższy niż 3 miesiące </w:t>
      </w:r>
      <w:bookmarkEnd w:id="0"/>
      <w:r w:rsidRPr="00240E23">
        <w:rPr>
          <w:rFonts w:eastAsia="Times New Roman" w:cs="Times New Roman"/>
          <w:szCs w:val="24"/>
        </w:rPr>
        <w:t>(Dz. U. z 2025 r. poz. 947)</w:t>
      </w:r>
      <w:r w:rsidR="00E437EA">
        <w:rPr>
          <w:rFonts w:eastAsia="Times New Roman" w:cs="Times New Roman"/>
          <w:szCs w:val="24"/>
        </w:rPr>
        <w:t xml:space="preserve"> </w:t>
      </w:r>
      <w:r w:rsidR="007A0298">
        <w:rPr>
          <w:rFonts w:eastAsia="Times New Roman" w:cs="Times New Roman"/>
          <w:szCs w:val="24"/>
        </w:rPr>
        <w:t>,</w:t>
      </w:r>
      <w:r w:rsidR="007038C0">
        <w:t xml:space="preserve"> w zakresie </w:t>
      </w:r>
      <w:bookmarkStart w:id="1" w:name="_Hlk210391383"/>
      <w:r w:rsidR="00D21582">
        <w:t>zakazów i ograniczeń lotów nad obszarami miast</w:t>
      </w:r>
      <w:bookmarkEnd w:id="1"/>
      <w:r w:rsidR="00D21582">
        <w:t>. Obowiązujące rozwiązania określają granice obszarów nad miastami</w:t>
      </w:r>
      <w:r w:rsidR="005976F4">
        <w:t>,</w:t>
      </w:r>
      <w:r w:rsidR="00D21582">
        <w:t xml:space="preserve"> objęt</w:t>
      </w:r>
      <w:r w:rsidR="005976F4">
        <w:t xml:space="preserve">ych zakazem lub ograniczeniem </w:t>
      </w:r>
      <w:r w:rsidR="00D21582">
        <w:t>przez odniesienie się do ich granic administracyjnyc</w:t>
      </w:r>
      <w:r w:rsidR="00D21582" w:rsidRPr="00FD3739">
        <w:t>h</w:t>
      </w:r>
      <w:r w:rsidR="00FD3739" w:rsidRPr="00FD3739">
        <w:t>.</w:t>
      </w:r>
    </w:p>
    <w:p w14:paraId="5C618781" w14:textId="62DBE21D" w:rsidR="00BC7879" w:rsidRDefault="00A212AE" w:rsidP="0029460D">
      <w:pPr>
        <w:spacing w:before="120" w:after="120"/>
        <w:jc w:val="both"/>
      </w:pPr>
      <w:r>
        <w:rPr>
          <w:rFonts w:eastAsia="Times New Roman" w:cs="Times New Roman"/>
          <w:szCs w:val="24"/>
        </w:rPr>
        <w:t xml:space="preserve">Projektowana zmiana ma na celu </w:t>
      </w:r>
      <w:r w:rsidR="00D35EFC" w:rsidRPr="00D35EFC">
        <w:rPr>
          <w:rFonts w:eastAsia="Times New Roman" w:cs="Times New Roman"/>
          <w:szCs w:val="24"/>
        </w:rPr>
        <w:t xml:space="preserve">dostosowanie przepisów </w:t>
      </w:r>
      <w:r w:rsidR="00D35EFC">
        <w:rPr>
          <w:rFonts w:eastAsia="Times New Roman" w:cs="Times New Roman"/>
          <w:szCs w:val="24"/>
        </w:rPr>
        <w:t>ww.</w:t>
      </w:r>
      <w:r w:rsidR="00D35EFC" w:rsidRPr="00D35EFC">
        <w:rPr>
          <w:rFonts w:eastAsia="Times New Roman" w:cs="Times New Roman"/>
          <w:szCs w:val="24"/>
        </w:rPr>
        <w:t xml:space="preserve"> rozporządzenia do aktualnego stanu potrzeb i wymagań użytkowników przestrzeni powietrznej </w:t>
      </w:r>
      <w:r w:rsidR="00D35EFC">
        <w:rPr>
          <w:rFonts w:eastAsia="Times New Roman" w:cs="Times New Roman"/>
          <w:szCs w:val="24"/>
        </w:rPr>
        <w:t xml:space="preserve">przez bardziej precyzyjne wskazanie </w:t>
      </w:r>
      <w:r w:rsidR="00D35EFC" w:rsidRPr="00D35EFC">
        <w:rPr>
          <w:rFonts w:eastAsia="Times New Roman" w:cs="Times New Roman"/>
          <w:szCs w:val="24"/>
        </w:rPr>
        <w:t>zakazów i ograniczeń lotów nad obszarami miast</w:t>
      </w:r>
      <w:r w:rsidR="00D21582">
        <w:t xml:space="preserve">. </w:t>
      </w:r>
      <w:r w:rsidR="007038C0">
        <w:t xml:space="preserve">Aktualne </w:t>
      </w:r>
      <w:r w:rsidR="007143A2">
        <w:t>określ</w:t>
      </w:r>
      <w:r w:rsidR="005D5EE6">
        <w:t>e</w:t>
      </w:r>
      <w:r w:rsidR="007143A2">
        <w:t xml:space="preserve">nie </w:t>
      </w:r>
      <w:r w:rsidR="00D21582">
        <w:t xml:space="preserve">granic </w:t>
      </w:r>
      <w:r w:rsidR="007143A2">
        <w:t xml:space="preserve">obszarów </w:t>
      </w:r>
      <w:r w:rsidR="00D21582">
        <w:t>zakazów i ograniczeń lotów nad miastami powoduje, że znaczne obszary</w:t>
      </w:r>
      <w:r w:rsidR="00BC7879">
        <w:t xml:space="preserve"> przestrzeni powietrznej wyznaczone nad terenami pozostającymi w granicach administracyjnych miast, które pozostają terenami niezbudowanymi lub nie są terenami o gęstej zabudowie,</w:t>
      </w:r>
      <w:r w:rsidR="00EE5B02">
        <w:t xml:space="preserve"> o której mowa w </w:t>
      </w:r>
      <w:r w:rsidR="00EE5B02" w:rsidRPr="00501D48">
        <w:t xml:space="preserve">rozporządzeniu </w:t>
      </w:r>
      <w:r w:rsidR="00EE5B02">
        <w:t xml:space="preserve">wykonawczym </w:t>
      </w:r>
      <w:r w:rsidR="00EE5B02" w:rsidRPr="005E4391">
        <w:rPr>
          <w:szCs w:val="24"/>
        </w:rPr>
        <w:t>Komisji (UE) nr 923/2012 z dnia 26 września 2012 r. ustanawiając</w:t>
      </w:r>
      <w:r w:rsidR="00EE5B02">
        <w:rPr>
          <w:szCs w:val="24"/>
        </w:rPr>
        <w:t>ym</w:t>
      </w:r>
      <w:r w:rsidR="00EE5B02" w:rsidRPr="005E4391">
        <w:rPr>
          <w:szCs w:val="24"/>
        </w:rPr>
        <w:t xml:space="preserve"> wspólne zasady w odniesieniu do przepisów lotniczych i operacyjnych dotyczących służb i procedur żeglugi powietrznej oraz zmieniając</w:t>
      </w:r>
      <w:r w:rsidR="00EE5B02">
        <w:rPr>
          <w:szCs w:val="24"/>
        </w:rPr>
        <w:t>ym</w:t>
      </w:r>
      <w:r w:rsidR="00EE5B02" w:rsidRPr="005E4391">
        <w:rPr>
          <w:szCs w:val="24"/>
        </w:rPr>
        <w:t xml:space="preserve"> rozporządzenie wykonawcze (WE) nr 1035/2011 oraz rozporządzenia (WE) nr 1265/2007, (WE) nr 1794/2006, (WE) nr 730/2006, (WE) nr 1033/2006 i (UE) nr 255/2010</w:t>
      </w:r>
      <w:r w:rsidR="00634830">
        <w:rPr>
          <w:szCs w:val="24"/>
        </w:rPr>
        <w:t xml:space="preserve"> (Dz. Urz. UE L 281 z 13.10.2012, str. 1)</w:t>
      </w:r>
      <w:r w:rsidR="00EE5B02">
        <w:rPr>
          <w:szCs w:val="24"/>
        </w:rPr>
        <w:t>, dalej jako „</w:t>
      </w:r>
      <w:r w:rsidR="00EE5B02" w:rsidRPr="00EE5B02">
        <w:rPr>
          <w:szCs w:val="24"/>
        </w:rPr>
        <w:t>rozporządzeni</w:t>
      </w:r>
      <w:r w:rsidR="00EE5B02">
        <w:rPr>
          <w:szCs w:val="24"/>
        </w:rPr>
        <w:t>e</w:t>
      </w:r>
      <w:r w:rsidR="00EE5B02" w:rsidRPr="00EE5B02">
        <w:rPr>
          <w:szCs w:val="24"/>
        </w:rPr>
        <w:t xml:space="preserve"> nr 923/2012/UE</w:t>
      </w:r>
      <w:r w:rsidR="00EE5B02">
        <w:rPr>
          <w:szCs w:val="24"/>
        </w:rPr>
        <w:t>”,</w:t>
      </w:r>
      <w:r w:rsidR="00BC7879">
        <w:t xml:space="preserve"> pozostają niedostępne dla użytkowników przestrzeni powietrznej</w:t>
      </w:r>
      <w:r w:rsidR="00EE5B02">
        <w:t>.</w:t>
      </w:r>
    </w:p>
    <w:p w14:paraId="34CA1BB9" w14:textId="77777777" w:rsidR="003A6B60" w:rsidRDefault="00881A79" w:rsidP="0029460D">
      <w:pPr>
        <w:spacing w:before="120" w:after="120"/>
        <w:jc w:val="both"/>
        <w:rPr>
          <w:b/>
          <w:bCs/>
        </w:rPr>
      </w:pPr>
      <w:r w:rsidRPr="00C14704">
        <w:rPr>
          <w:b/>
        </w:rPr>
        <w:t>II.</w:t>
      </w:r>
      <w:r w:rsidR="00C14704">
        <w:rPr>
          <w:b/>
        </w:rPr>
        <w:t> </w:t>
      </w:r>
      <w:r w:rsidRPr="00C14704">
        <w:rPr>
          <w:b/>
        </w:rPr>
        <w:t xml:space="preserve">Przedstawienie rzeczywistego </w:t>
      </w:r>
      <w:r w:rsidRPr="00881A79">
        <w:rPr>
          <w:b/>
          <w:bCs/>
        </w:rPr>
        <w:t>stanu w dziedzinie, która ma zostać unormowana</w:t>
      </w:r>
    </w:p>
    <w:p w14:paraId="2F252626" w14:textId="6CA4CE22" w:rsidR="00B016BB" w:rsidRDefault="008A74BF" w:rsidP="0029460D">
      <w:pPr>
        <w:spacing w:before="120" w:after="120"/>
        <w:jc w:val="both"/>
      </w:pPr>
      <w:r>
        <w:t>P</w:t>
      </w:r>
      <w:r w:rsidR="00BC7879" w:rsidRPr="00BC7879">
        <w:t>rzedstawiciel</w:t>
      </w:r>
      <w:r>
        <w:t>e</w:t>
      </w:r>
      <w:r w:rsidR="00BC7879" w:rsidRPr="00BC7879">
        <w:t xml:space="preserve"> środowiska lotnictwa ogólnego (</w:t>
      </w:r>
      <w:r w:rsidR="00BC7879" w:rsidRPr="00B016BB">
        <w:rPr>
          <w:i/>
          <w:iCs/>
        </w:rPr>
        <w:t xml:space="preserve">General </w:t>
      </w:r>
      <w:proofErr w:type="spellStart"/>
      <w:r w:rsidR="00BC7879" w:rsidRPr="00B016BB">
        <w:rPr>
          <w:i/>
          <w:iCs/>
        </w:rPr>
        <w:t>Aviation</w:t>
      </w:r>
      <w:proofErr w:type="spellEnd"/>
      <w:r w:rsidR="00BC7879" w:rsidRPr="00B016BB">
        <w:rPr>
          <w:i/>
          <w:iCs/>
        </w:rPr>
        <w:t xml:space="preserve"> – GA</w:t>
      </w:r>
      <w:r w:rsidR="00BC7879" w:rsidRPr="00BC7879">
        <w:t xml:space="preserve">) </w:t>
      </w:r>
      <w:r>
        <w:t xml:space="preserve">zgłaszali swoje wątpliwości związane z </w:t>
      </w:r>
      <w:r w:rsidR="00BC7879" w:rsidRPr="00BC7879">
        <w:t>przestrzeganie</w:t>
      </w:r>
      <w:r>
        <w:t>m</w:t>
      </w:r>
      <w:r w:rsidR="00BC7879" w:rsidRPr="00BC7879">
        <w:t xml:space="preserve"> ograniczeń nałożonych w § 3 ust. 1 pkt 2 </w:t>
      </w:r>
      <w:r w:rsidR="00BC7879">
        <w:t>r</w:t>
      </w:r>
      <w:r w:rsidR="00BC7879" w:rsidRPr="00BC7879">
        <w:t>ozporządzenia</w:t>
      </w:r>
      <w:r w:rsidR="00EE5B02">
        <w:t xml:space="preserve">, wskazując, że </w:t>
      </w:r>
      <w:r w:rsidR="00BC7879" w:rsidRPr="00BC7879">
        <w:t xml:space="preserve">jest </w:t>
      </w:r>
      <w:r w:rsidR="00EE5B02">
        <w:t xml:space="preserve">to </w:t>
      </w:r>
      <w:r w:rsidR="00BC7879" w:rsidRPr="00BC7879">
        <w:t xml:space="preserve">znacząco utrudnione na etapie przygotowania, jak i wykonywania lotu, ponieważ wymaga każdorazowego ustalenia liczby mieszkańców </w:t>
      </w:r>
      <w:r w:rsidR="00B016BB">
        <w:t>danego miasta</w:t>
      </w:r>
      <w:r w:rsidR="00EE5B02">
        <w:t>. Ponadto</w:t>
      </w:r>
      <w:r w:rsidR="00634830">
        <w:t>,</w:t>
      </w:r>
      <w:r w:rsidR="00B016BB">
        <w:t xml:space="preserve"> je</w:t>
      </w:r>
      <w:r w:rsidR="00964B24">
        <w:t>że</w:t>
      </w:r>
      <w:r w:rsidR="00B016BB">
        <w:t>li miasto objęte jest zakazem</w:t>
      </w:r>
      <w:r w:rsidR="00EE5B02">
        <w:t>,</w:t>
      </w:r>
      <w:r w:rsidR="00B016BB">
        <w:t xml:space="preserve"> ustal</w:t>
      </w:r>
      <w:r w:rsidR="00235C5D">
        <w:t>ić należy</w:t>
      </w:r>
      <w:r w:rsidR="00B016BB">
        <w:t xml:space="preserve"> dodatkowo </w:t>
      </w:r>
      <w:r w:rsidR="00BC7879" w:rsidRPr="00BC7879">
        <w:t xml:space="preserve">przebieg </w:t>
      </w:r>
      <w:r w:rsidR="00B016BB">
        <w:t xml:space="preserve">jego </w:t>
      </w:r>
      <w:r w:rsidR="00BC7879" w:rsidRPr="00BC7879">
        <w:t>granic administracyjnych</w:t>
      </w:r>
      <w:r w:rsidR="00B016BB">
        <w:t>.</w:t>
      </w:r>
    </w:p>
    <w:p w14:paraId="05D33543" w14:textId="287E51D9" w:rsidR="00B016BB" w:rsidRDefault="00EE5B02" w:rsidP="0029460D">
      <w:pPr>
        <w:spacing w:before="120" w:after="120"/>
        <w:jc w:val="both"/>
      </w:pPr>
      <w:r w:rsidRPr="00EE5B02">
        <w:t>Agencj</w:t>
      </w:r>
      <w:r w:rsidR="00F17D99">
        <w:t>a</w:t>
      </w:r>
      <w:r w:rsidRPr="00EE5B02">
        <w:t xml:space="preserve"> Unii Europejskiej ds. Bezpieczeństwa Lotniczego (EASA)</w:t>
      </w:r>
      <w:r>
        <w:t xml:space="preserve"> stoi na stanowisk</w:t>
      </w:r>
      <w:r w:rsidR="00D17D62">
        <w:t>u</w:t>
      </w:r>
      <w:r>
        <w:t xml:space="preserve">, </w:t>
      </w:r>
      <w:r w:rsidR="00BC7879" w:rsidRPr="00BC7879">
        <w:t xml:space="preserve">że zgodnie z </w:t>
      </w:r>
      <w:r w:rsidR="0047755D">
        <w:t>pkt</w:t>
      </w:r>
      <w:r w:rsidR="00BC7879" w:rsidRPr="00BC7879">
        <w:t xml:space="preserve"> SERA.3145</w:t>
      </w:r>
      <w:r w:rsidR="00736F9D">
        <w:t xml:space="preserve"> </w:t>
      </w:r>
      <w:r w:rsidR="00736F9D" w:rsidRPr="00501D48">
        <w:t>rozporządzenia</w:t>
      </w:r>
      <w:r w:rsidR="00BC7879" w:rsidRPr="00BC7879">
        <w:t xml:space="preserve"> </w:t>
      </w:r>
      <w:r w:rsidR="00501D48">
        <w:t xml:space="preserve">nr 923/2012/UE </w:t>
      </w:r>
      <w:r w:rsidR="00BC7879" w:rsidRPr="00BC7879">
        <w:t xml:space="preserve">przestrzeń powietrzna, w której takie ograniczenia wysokości lotu są ustanowione i mają zastosowanie, musi być zidentyfikowana za pomocą ograniczenia przestrzeni powietrznej, które ma zostać opublikowane w </w:t>
      </w:r>
      <w:r w:rsidR="0043411E">
        <w:t>Zbiorze</w:t>
      </w:r>
      <w:r w:rsidR="00947877">
        <w:t xml:space="preserve"> Informacji </w:t>
      </w:r>
      <w:r w:rsidR="00736F9D">
        <w:t>L</w:t>
      </w:r>
      <w:r w:rsidR="00947877">
        <w:t>otniczych</w:t>
      </w:r>
      <w:r w:rsidR="0043411E">
        <w:t xml:space="preserve"> (AIP)</w:t>
      </w:r>
      <w:r w:rsidR="00BC7879" w:rsidRPr="00BC7879">
        <w:t xml:space="preserve">, część 2 ENR.5.1, zgodnie z dodatkiem </w:t>
      </w:r>
      <w:r w:rsidR="00BC7879" w:rsidRPr="00BC7879">
        <w:lastRenderedPageBreak/>
        <w:t>1 załącznik</w:t>
      </w:r>
      <w:r w:rsidR="00FC5785">
        <w:t>a</w:t>
      </w:r>
      <w:r w:rsidR="00BC7879" w:rsidRPr="00BC7879">
        <w:t xml:space="preserve"> VI do rozporządzenia wykonawczego Komisji (UE) 2017/373</w:t>
      </w:r>
      <w:r w:rsidR="002E17DF">
        <w:t xml:space="preserve"> z dnia 1 marca 2017 r. ustanawiającego wspólne wymogi dotyczące instytucji zapewniających zarządzanie ruchem lotniczym/służby żeglugi powietrznej i inne funkcje sieciowe zarządzania ruchem lotniczym oraz nadzoru na nimi, uchylające</w:t>
      </w:r>
      <w:r w:rsidR="00B016BB">
        <w:t>go</w:t>
      </w:r>
      <w:r w:rsidR="002E17DF">
        <w:t xml:space="preserve"> rozporządzenie (WE) nr 482, rozporządzenie wykonawcze (UE) nr 1034/2011, (UE) nr 1035/2011 i (UE) 2016/1377 oraz </w:t>
      </w:r>
      <w:r w:rsidR="00B016BB">
        <w:t>z</w:t>
      </w:r>
      <w:r w:rsidR="002E17DF">
        <w:t>mieniające</w:t>
      </w:r>
      <w:r w:rsidR="00B016BB">
        <w:t>go</w:t>
      </w:r>
      <w:r w:rsidR="002E17DF">
        <w:t xml:space="preserve"> rozporządzenie (UE) nr 677/2011</w:t>
      </w:r>
      <w:r w:rsidR="00771900">
        <w:t xml:space="preserve"> (Dz. Urz. UE L 062 z 08.03.2017, str. 1)</w:t>
      </w:r>
      <w:r w:rsidR="00BC7879" w:rsidRPr="00BC7879">
        <w:t>, w tym na powiązanych mapach lotniczych.</w:t>
      </w:r>
    </w:p>
    <w:p w14:paraId="249844A5" w14:textId="1D5660AB" w:rsidR="00BC7879" w:rsidRPr="00BC7879" w:rsidRDefault="00B016BB" w:rsidP="0029460D">
      <w:pPr>
        <w:spacing w:before="120" w:after="120"/>
        <w:jc w:val="both"/>
      </w:pPr>
      <w:r>
        <w:t>Ponadto w</w:t>
      </w:r>
      <w:r w:rsidR="00BC7879" w:rsidRPr="00BC7879">
        <w:t xml:space="preserve"> GM1</w:t>
      </w:r>
      <w:r w:rsidR="00346462">
        <w:t xml:space="preserve"> (</w:t>
      </w:r>
      <w:proofErr w:type="spellStart"/>
      <w:r w:rsidR="00FC5785">
        <w:t>G</w:t>
      </w:r>
      <w:r w:rsidR="00346462" w:rsidRPr="00346462">
        <w:t>uidance</w:t>
      </w:r>
      <w:proofErr w:type="spellEnd"/>
      <w:r w:rsidR="00346462" w:rsidRPr="00346462">
        <w:t xml:space="preserve"> </w:t>
      </w:r>
      <w:proofErr w:type="spellStart"/>
      <w:r w:rsidR="00FC5785">
        <w:t>M</w:t>
      </w:r>
      <w:r w:rsidR="00346462" w:rsidRPr="00346462">
        <w:t>aterial</w:t>
      </w:r>
      <w:proofErr w:type="spellEnd"/>
      <w:r w:rsidR="00346462">
        <w:t xml:space="preserve"> </w:t>
      </w:r>
      <w:bookmarkStart w:id="2" w:name="_Hlk209691836"/>
      <w:r w:rsidR="00346462">
        <w:t>–</w:t>
      </w:r>
      <w:bookmarkEnd w:id="2"/>
      <w:r w:rsidR="00346462">
        <w:t xml:space="preserve"> materiał doradczy)</w:t>
      </w:r>
      <w:r w:rsidR="00BC7879" w:rsidRPr="00BC7879">
        <w:t xml:space="preserve"> </w:t>
      </w:r>
      <w:r w:rsidR="00D8590D">
        <w:t xml:space="preserve">do pkt </w:t>
      </w:r>
      <w:r w:rsidR="00BC7879" w:rsidRPr="00BC7879">
        <w:t>SERA.3105</w:t>
      </w:r>
      <w:r w:rsidR="00D8590D" w:rsidRPr="00D8590D">
        <w:rPr>
          <w:szCs w:val="24"/>
        </w:rPr>
        <w:t xml:space="preserve"> </w:t>
      </w:r>
      <w:r w:rsidR="005976F4">
        <w:rPr>
          <w:szCs w:val="24"/>
        </w:rPr>
        <w:t xml:space="preserve">załącznika do </w:t>
      </w:r>
      <w:r w:rsidR="00D8590D" w:rsidRPr="005E4391">
        <w:rPr>
          <w:szCs w:val="24"/>
        </w:rPr>
        <w:t>rozporządzenia nr 923/2012</w:t>
      </w:r>
      <w:r w:rsidR="00501D48">
        <w:rPr>
          <w:szCs w:val="24"/>
        </w:rPr>
        <w:t>/UE</w:t>
      </w:r>
      <w:r w:rsidR="00D8590D" w:rsidRPr="005E4391">
        <w:rPr>
          <w:szCs w:val="24"/>
        </w:rPr>
        <w:t xml:space="preserve"> </w:t>
      </w:r>
      <w:r w:rsidR="00BC7879" w:rsidRPr="00BC7879">
        <w:t xml:space="preserve">wskazano, że w przypadkach, w których minimalna wysokość sprecyzowana w </w:t>
      </w:r>
      <w:r w:rsidR="00D8590D">
        <w:t xml:space="preserve">pkt </w:t>
      </w:r>
      <w:r w:rsidR="00BC7879" w:rsidRPr="00BC7879">
        <w:t xml:space="preserve">SERA.5005 i </w:t>
      </w:r>
      <w:r w:rsidR="0047755D">
        <w:t xml:space="preserve">pkt </w:t>
      </w:r>
      <w:r w:rsidR="00BC7879" w:rsidRPr="00BC7879">
        <w:t xml:space="preserve">SERA.5015 </w:t>
      </w:r>
      <w:r w:rsidR="005976F4">
        <w:t xml:space="preserve">załącznika do </w:t>
      </w:r>
      <w:r w:rsidR="00D8590D">
        <w:t xml:space="preserve">rozporządzenia </w:t>
      </w:r>
      <w:r w:rsidR="00501D48">
        <w:t xml:space="preserve">nr </w:t>
      </w:r>
      <w:r w:rsidR="00D8590D">
        <w:t xml:space="preserve">923/2012/UE </w:t>
      </w:r>
      <w:r w:rsidR="00BC7879" w:rsidRPr="00BC7879">
        <w:t>nie jest wystarczająca, właściwy organ może ustanowić właściwe struktury, na przykład kontrolowane, zastrzeżone lub zakazane i zdefiniować szczegółowe warunki za pomocą środków krajowych. We wszystkich sytuacjach, odpowiedni Zbiór Informacji Lotniczych (AIP) i mapy powinny być łatwe w odbiorze (zrozumiałe) dla użytkowników przestrzeni powietrznej.</w:t>
      </w:r>
    </w:p>
    <w:p w14:paraId="046759D7" w14:textId="2A8F6D63" w:rsidR="00FD3739" w:rsidRDefault="00AF5603" w:rsidP="0029460D">
      <w:pPr>
        <w:spacing w:before="120" w:after="120"/>
        <w:jc w:val="both"/>
      </w:pPr>
      <w:r>
        <w:t xml:space="preserve">Dokonano również analizy rozwiązań obowiązujących w innych państwach członkowskich. </w:t>
      </w:r>
      <w:r w:rsidR="00B92629">
        <w:t>We</w:t>
      </w:r>
      <w:r>
        <w:t xml:space="preserve"> Francji, Holandii, Niem</w:t>
      </w:r>
      <w:r w:rsidR="004E22BA">
        <w:t>czech</w:t>
      </w:r>
      <w:r>
        <w:t xml:space="preserve"> i Szwecji wprowadz</w:t>
      </w:r>
      <w:r w:rsidR="00B92629">
        <w:t>ono</w:t>
      </w:r>
      <w:r>
        <w:t xml:space="preserve"> strefy zakazu/ograniczeń lotów nad stolicami.</w:t>
      </w:r>
    </w:p>
    <w:p w14:paraId="6314F3BD" w14:textId="0CCA856D" w:rsidR="009912C5" w:rsidRDefault="00AF5603" w:rsidP="0029460D">
      <w:pPr>
        <w:spacing w:before="120" w:after="120"/>
        <w:jc w:val="both"/>
      </w:pPr>
      <w:r>
        <w:t>W przypadku</w:t>
      </w:r>
      <w:r w:rsidR="007A0298">
        <w:t xml:space="preserve"> </w:t>
      </w:r>
      <w:r w:rsidR="00B92629">
        <w:t>Francji</w:t>
      </w:r>
      <w:r>
        <w:t xml:space="preserve"> minimalną wysokość przelotu nad miastami uzależniono od średniej szerokości miasta, przy czym najniższa wysokość</w:t>
      </w:r>
      <w:r w:rsidR="00FC5785">
        <w:t xml:space="preserve"> –</w:t>
      </w:r>
      <w:r>
        <w:t xml:space="preserve"> 500 m, obowiązuje nad miastami o szerokości nie większej niż 1200 m, a najwyższa</w:t>
      </w:r>
      <w:r w:rsidR="007A0298">
        <w:t xml:space="preserve"> </w:t>
      </w:r>
      <w:r w:rsidR="00586513" w:rsidRPr="00586513">
        <w:t>–</w:t>
      </w:r>
      <w:r>
        <w:t>1500 m, nad miastami o szerokości powyżej 3600 m.</w:t>
      </w:r>
      <w:r w:rsidR="00FB6889">
        <w:t xml:space="preserve"> Strefa zakazu lotów nad Paryżem sięga od powierzchni ziemi do wysokości 6500 </w:t>
      </w:r>
      <w:proofErr w:type="spellStart"/>
      <w:r w:rsidR="00A11A3E">
        <w:t>ft</w:t>
      </w:r>
      <w:proofErr w:type="spellEnd"/>
      <w:r w:rsidR="00A11A3E">
        <w:t xml:space="preserve"> (</w:t>
      </w:r>
      <w:r w:rsidR="00FB6889">
        <w:t>stóp</w:t>
      </w:r>
      <w:r w:rsidR="00A11A3E">
        <w:t>)</w:t>
      </w:r>
      <w:r w:rsidR="00FB6889">
        <w:t xml:space="preserve"> AMSL.</w:t>
      </w:r>
    </w:p>
    <w:p w14:paraId="1F67F8B2" w14:textId="232734DE" w:rsidR="00130E59" w:rsidRDefault="00130E59" w:rsidP="0029460D">
      <w:pPr>
        <w:spacing w:before="120" w:after="120"/>
        <w:jc w:val="both"/>
      </w:pPr>
      <w:r>
        <w:t>Odmienne rozwiązanie obowiązuje w Holandii, gdzie przestrzeń powietrzna nad obsza</w:t>
      </w:r>
      <w:r w:rsidR="00D7668C">
        <w:t>rami o gęstym zaludnieniu z reguły nie jest zamykana. Niemniej jednak, w przypadku zaistnienia potrzeby, jak np. specjalne wydarzenia, przestrzeń powietrzną można ograniczyć tymczasowo. Wprowadzanie takich tymczasowych zakazów może być podyktowane potrzebami bezpieczeństwa publicznego lub innymi nagłymi okolicznościami, gdzie przelot mógłby mieć negatywne skutki na powierzchni ziemi. W bardzo ograniczonym zakresie funkcjonują stałe strefy zakazu lotów takie, jak ochrona lokalizacji Rodziny Królewskiej lub ministerstw.</w:t>
      </w:r>
    </w:p>
    <w:p w14:paraId="3223E6B1" w14:textId="0F6990FD" w:rsidR="00BB4B07" w:rsidRDefault="006236F3" w:rsidP="0029460D">
      <w:pPr>
        <w:spacing w:before="120" w:after="120"/>
        <w:jc w:val="both"/>
      </w:pPr>
      <w:r>
        <w:t>W Niemczech</w:t>
      </w:r>
      <w:r w:rsidR="00E437EA">
        <w:t>,</w:t>
      </w:r>
      <w:r>
        <w:t xml:space="preserve"> nad Berlinem ustanowiono strefę ograniczeń lotów, której głównym celem jest ochrona instytucji rządowych.</w:t>
      </w:r>
    </w:p>
    <w:p w14:paraId="03B68593" w14:textId="2F750DD8" w:rsidR="00E6536C" w:rsidRDefault="00E6536C" w:rsidP="0029460D">
      <w:pPr>
        <w:spacing w:before="120" w:after="120"/>
        <w:jc w:val="both"/>
      </w:pPr>
      <w:r>
        <w:lastRenderedPageBreak/>
        <w:t>Analogiczne rozwiązanie wprowadzono w Szwecji, gdzie stała strefa ograniczona została ustanowiona nad Sztokholmem, obejmując swoim zasięgiem duże części Starego Miasta oraz rezydencję królewską, przy czym restrykcje te dotyczą dronów. Pozostałe strefy ograniczone ustanowiono w celu ochrony infrastruktury wrażliwej w pobliżu innych miast.</w:t>
      </w:r>
    </w:p>
    <w:p w14:paraId="6968233D" w14:textId="0E78B8D4" w:rsidR="00BC7879" w:rsidRPr="00BC7879" w:rsidRDefault="00B016BB" w:rsidP="0029460D">
      <w:pPr>
        <w:spacing w:before="120" w:after="120"/>
        <w:jc w:val="both"/>
      </w:pPr>
      <w:r>
        <w:t xml:space="preserve">Wychodząc naprzeciw </w:t>
      </w:r>
      <w:r w:rsidR="00BC7879" w:rsidRPr="00BC7879">
        <w:t>zgłaszany</w:t>
      </w:r>
      <w:r>
        <w:t>m</w:t>
      </w:r>
      <w:r w:rsidR="00BC7879" w:rsidRPr="00BC7879">
        <w:t xml:space="preserve"> wątpliwości</w:t>
      </w:r>
      <w:r>
        <w:t>om</w:t>
      </w:r>
      <w:r w:rsidR="00BC7879" w:rsidRPr="00BC7879">
        <w:t>, problem</w:t>
      </w:r>
      <w:r>
        <w:t xml:space="preserve">om </w:t>
      </w:r>
      <w:r w:rsidR="00BC7879" w:rsidRPr="00BC7879">
        <w:t>i wniosk</w:t>
      </w:r>
      <w:r>
        <w:t>om</w:t>
      </w:r>
      <w:r w:rsidR="00BC7879" w:rsidRPr="00BC7879">
        <w:t xml:space="preserve"> zagadnienie zostało poddane ocenie Komitetu Zarządzania Przestrzenią Powietrzną</w:t>
      </w:r>
      <w:r w:rsidR="00D57369">
        <w:t>, dalej jako</w:t>
      </w:r>
      <w:r w:rsidR="00BC7879" w:rsidRPr="00BC7879">
        <w:t xml:space="preserve"> </w:t>
      </w:r>
      <w:r w:rsidR="00D57369">
        <w:t>„</w:t>
      </w:r>
      <w:r w:rsidR="00BC7879" w:rsidRPr="00BC7879">
        <w:t>KZPP</w:t>
      </w:r>
      <w:r w:rsidR="00E131D9">
        <w:t xml:space="preserve">”, </w:t>
      </w:r>
      <w:r w:rsidR="00BC7879" w:rsidRPr="00BC7879">
        <w:t xml:space="preserve">który pozytywnie zaopiniował założenia </w:t>
      </w:r>
      <w:r>
        <w:t xml:space="preserve">zmiany prawa </w:t>
      </w:r>
      <w:r w:rsidR="00BC7879" w:rsidRPr="00BC7879">
        <w:t>polegające na rezygnacji z koncepcji „granic administracyjnych miast”, na rzecz ustanowienia stref R nad miastami, które będą:</w:t>
      </w:r>
    </w:p>
    <w:p w14:paraId="5B1CB9B8" w14:textId="48574B9F" w:rsidR="00BC7879" w:rsidRPr="00BC7879" w:rsidRDefault="00BC7879" w:rsidP="0029460D">
      <w:pPr>
        <w:numPr>
          <w:ilvl w:val="0"/>
          <w:numId w:val="8"/>
        </w:numPr>
        <w:spacing w:before="120" w:after="120"/>
        <w:jc w:val="both"/>
      </w:pPr>
      <w:r w:rsidRPr="00BC7879">
        <w:t xml:space="preserve">uwzględniały dane Głównego Urzędu Geodezji i </w:t>
      </w:r>
      <w:r w:rsidR="00C87457">
        <w:t>K</w:t>
      </w:r>
      <w:r w:rsidRPr="00BC7879">
        <w:t>artografii dot</w:t>
      </w:r>
      <w:r w:rsidR="004E22BA">
        <w:t xml:space="preserve">yczące </w:t>
      </w:r>
      <w:r w:rsidRPr="00BC7879">
        <w:t xml:space="preserve"> gęstej zabudowy miast liczących co najmniej 100 tys. mieszkańców;</w:t>
      </w:r>
    </w:p>
    <w:p w14:paraId="780DB5FC" w14:textId="77777777" w:rsidR="00BC7879" w:rsidRPr="00BC7879" w:rsidRDefault="00BC7879" w:rsidP="0029460D">
      <w:pPr>
        <w:numPr>
          <w:ilvl w:val="0"/>
          <w:numId w:val="8"/>
        </w:numPr>
        <w:spacing w:before="120" w:after="120"/>
        <w:jc w:val="both"/>
      </w:pPr>
      <w:r w:rsidRPr="00BC7879">
        <w:t>oparte na prostych figurach geometrycznych;</w:t>
      </w:r>
    </w:p>
    <w:p w14:paraId="410B8533" w14:textId="77777777" w:rsidR="00BC7879" w:rsidRPr="00BC7879" w:rsidRDefault="00BC7879" w:rsidP="0029460D">
      <w:pPr>
        <w:numPr>
          <w:ilvl w:val="0"/>
          <w:numId w:val="8"/>
        </w:numPr>
        <w:spacing w:before="120" w:after="120"/>
        <w:jc w:val="both"/>
      </w:pPr>
      <w:r w:rsidRPr="00BC7879">
        <w:t xml:space="preserve">tam gdzie jest to możliwe, wpisane w granice administracyjne miast, </w:t>
      </w:r>
      <w:r w:rsidR="00C87457">
        <w:t>tak aby można było zastosować odstępstwo w zakresie wykonania lotu na zlecenie albo za zgodą prezydenta miasta</w:t>
      </w:r>
      <w:r w:rsidRPr="00BC7879">
        <w:t>;</w:t>
      </w:r>
    </w:p>
    <w:p w14:paraId="7201CAB8" w14:textId="77777777" w:rsidR="00BC7879" w:rsidRPr="00BC7879" w:rsidRDefault="00BC7879" w:rsidP="0029460D">
      <w:pPr>
        <w:numPr>
          <w:ilvl w:val="0"/>
          <w:numId w:val="8"/>
        </w:numPr>
        <w:spacing w:before="120" w:after="120"/>
        <w:jc w:val="both"/>
      </w:pPr>
      <w:r w:rsidRPr="00BC7879">
        <w:t xml:space="preserve">uwzględniały potrzeby ochrony obiektów </w:t>
      </w:r>
      <w:r w:rsidR="00DD0B6F">
        <w:t xml:space="preserve">szczególnie </w:t>
      </w:r>
      <w:r w:rsidRPr="00BC7879">
        <w:t>wrażliwych na</w:t>
      </w:r>
      <w:r w:rsidR="00DD0B6F">
        <w:t xml:space="preserve"> negatywne oddziaływanie</w:t>
      </w:r>
      <w:r w:rsidRPr="00BC7879">
        <w:t xml:space="preserve"> lotnictwa.</w:t>
      </w:r>
    </w:p>
    <w:p w14:paraId="49CAE2D7" w14:textId="33FFD63C" w:rsidR="00BC7879" w:rsidRPr="00BC7879" w:rsidRDefault="00167723" w:rsidP="0029460D">
      <w:pPr>
        <w:spacing w:before="120" w:after="120"/>
        <w:jc w:val="both"/>
      </w:pPr>
      <w:r>
        <w:t xml:space="preserve">Zwrócono </w:t>
      </w:r>
      <w:r w:rsidR="00B016BB">
        <w:t xml:space="preserve">jednocześnie </w:t>
      </w:r>
      <w:r>
        <w:t xml:space="preserve">uwagę na fakt, że co do zasady przestrzeń powietrzna nad miastami nie jest dedykowana do wykonywania lotów, jeżeli nie jest to uzasadnione celem lub szczególnymi okolicznościami wykonywania operacji, jak np. dolot lub odlot do/z lotniska, położonego </w:t>
      </w:r>
      <w:r w:rsidR="00771900">
        <w:br/>
      </w:r>
      <w:r>
        <w:t>w taki</w:t>
      </w:r>
      <w:r w:rsidR="00B016BB">
        <w:t>m mieście lub w jego bezpośrednim sąsiedztwie</w:t>
      </w:r>
      <w:r>
        <w:t xml:space="preserve">. </w:t>
      </w:r>
      <w:r w:rsidR="00BC7879" w:rsidRPr="00BC7879">
        <w:t>W odniesieniu do górnych granic stref R, KZPP zarekomendował zaprojektowanie ich indywidualnie dla każdego z miast w oparciu o analizę parametrów aerodynamicznych statków powietrznych</w:t>
      </w:r>
      <w:r>
        <w:t xml:space="preserve"> GA</w:t>
      </w:r>
      <w:r w:rsidR="00BC7879" w:rsidRPr="00BC7879">
        <w:t>. KZPP podkreślił również konieczność zapewnienia ochrony obiektów infrastruktury krytycznej, obiektów szczególnie ważnych dla bezpieczeństwa lub obronności państwa oraz obiektów kultury i dziedzictwa narodowego.</w:t>
      </w:r>
    </w:p>
    <w:p w14:paraId="4E7F3252" w14:textId="603DE0E1" w:rsidR="002C69C0" w:rsidRDefault="00A05EFB" w:rsidP="0029460D">
      <w:pPr>
        <w:spacing w:before="120" w:after="120"/>
        <w:jc w:val="both"/>
      </w:pPr>
      <w:r>
        <w:t>Opracowując nowelizację przepisów</w:t>
      </w:r>
      <w:r w:rsidR="006A4D25">
        <w:t xml:space="preserve"> </w:t>
      </w:r>
      <w:r>
        <w:t>rozporządzenia</w:t>
      </w:r>
      <w:r w:rsidR="00BC7879" w:rsidRPr="00BC7879">
        <w:t xml:space="preserve"> przeprowadzono analizy parametrów aerodynamicznych w aspekcie zapewnienia bezpieczeństwa w sytuacji awaryjnej dla wybranej, dominującej statystycznie</w:t>
      </w:r>
      <w:r w:rsidR="00167723">
        <w:t>,</w:t>
      </w:r>
      <w:r w:rsidR="00BC7879" w:rsidRPr="00BC7879">
        <w:t xml:space="preserve"> w </w:t>
      </w:r>
      <w:r w:rsidR="00D8590D">
        <w:t>r</w:t>
      </w:r>
      <w:r w:rsidR="00BC7879" w:rsidRPr="00BC7879">
        <w:t xml:space="preserve">ejestrze </w:t>
      </w:r>
      <w:r w:rsidR="005976F4">
        <w:t xml:space="preserve">cywilnych </w:t>
      </w:r>
      <w:r w:rsidR="00D8590D">
        <w:t>s</w:t>
      </w:r>
      <w:r w:rsidR="00BC7879" w:rsidRPr="00BC7879">
        <w:t xml:space="preserve">tatków </w:t>
      </w:r>
      <w:r w:rsidR="00D8590D">
        <w:t>p</w:t>
      </w:r>
      <w:r w:rsidR="00BC7879" w:rsidRPr="00BC7879">
        <w:t>owietrznych</w:t>
      </w:r>
      <w:r w:rsidR="00D8590D">
        <w:t xml:space="preserve"> prowadzonym przez Prezesa Urzędu Lotnictwa Cywilnego</w:t>
      </w:r>
      <w:r w:rsidR="00167723">
        <w:t>,</w:t>
      </w:r>
      <w:r w:rsidR="00BC7879" w:rsidRPr="00BC7879">
        <w:t xml:space="preserve"> reprezentatywnej grupy 513 jednosilnikowych samolotów z napędem tłokowym lotnictwa G</w:t>
      </w:r>
      <w:r w:rsidR="004E22BA">
        <w:t xml:space="preserve">eneral </w:t>
      </w:r>
      <w:proofErr w:type="spellStart"/>
      <w:r w:rsidR="00BC7879" w:rsidRPr="00BC7879">
        <w:t>A</w:t>
      </w:r>
      <w:r w:rsidR="004E22BA">
        <w:t>viation</w:t>
      </w:r>
      <w:proofErr w:type="spellEnd"/>
      <w:r w:rsidR="00D17D62">
        <w:t xml:space="preserve"> (</w:t>
      </w:r>
      <w:r w:rsidR="00D17D62">
        <w:rPr>
          <w:color w:val="000000"/>
        </w:rPr>
        <w:t xml:space="preserve">samoloty o maksymalnej masie startowej MTOM &lt; 5700 kg, generujące poziom hałasu w nalocie na poziomie od 60 do 85 </w:t>
      </w:r>
      <w:proofErr w:type="spellStart"/>
      <w:r w:rsidR="00D17D62">
        <w:rPr>
          <w:color w:val="000000"/>
        </w:rPr>
        <w:lastRenderedPageBreak/>
        <w:t>dBA</w:t>
      </w:r>
      <w:proofErr w:type="spellEnd"/>
      <w:r w:rsidR="00D17D62">
        <w:rPr>
          <w:color w:val="000000"/>
        </w:rPr>
        <w:t xml:space="preserve">, ze statystyczną wartością oczekiwaną 70,8 </w:t>
      </w:r>
      <w:proofErr w:type="spellStart"/>
      <w:r w:rsidR="00D17D62">
        <w:rPr>
          <w:color w:val="000000"/>
        </w:rPr>
        <w:t>dBA</w:t>
      </w:r>
      <w:proofErr w:type="spellEnd"/>
      <w:r w:rsidR="00D17D62">
        <w:rPr>
          <w:color w:val="000000"/>
        </w:rPr>
        <w:t>)</w:t>
      </w:r>
      <w:r w:rsidR="00BC7879" w:rsidRPr="00BC7879">
        <w:t>. W analizach skupiono się na sytuacj</w:t>
      </w:r>
      <w:r w:rsidR="00411A9A">
        <w:t>ach</w:t>
      </w:r>
      <w:r w:rsidR="00BC7879" w:rsidRPr="00BC7879">
        <w:t xml:space="preserve"> awaryjn</w:t>
      </w:r>
      <w:r w:rsidR="00411A9A">
        <w:t>ych</w:t>
      </w:r>
      <w:r w:rsidR="00BC7879" w:rsidRPr="00BC7879">
        <w:t xml:space="preserve"> spowodowan</w:t>
      </w:r>
      <w:r w:rsidR="00411A9A">
        <w:t>ych</w:t>
      </w:r>
      <w:r w:rsidR="00BC7879" w:rsidRPr="00BC7879">
        <w:t xml:space="preserve"> niesprawności</w:t>
      </w:r>
      <w:r w:rsidR="00411A9A">
        <w:t>ami</w:t>
      </w:r>
      <w:r w:rsidR="00BC7879" w:rsidRPr="00BC7879">
        <w:t xml:space="preserve"> zespołu napędowego (SCF-PP), których rejestrowane rocznie (</w:t>
      </w:r>
      <w:r w:rsidR="00167723">
        <w:t xml:space="preserve">w latach </w:t>
      </w:r>
      <w:r w:rsidR="00BC7879" w:rsidRPr="00BC7879">
        <w:t>2008–202</w:t>
      </w:r>
      <w:r w:rsidR="00167723">
        <w:t>3</w:t>
      </w:r>
      <w:r w:rsidR="00BC7879" w:rsidRPr="00BC7879">
        <w:t xml:space="preserve">) liczby stale rosną, a najczęściej (36,30%) występują w fazie przelotu. </w:t>
      </w:r>
      <w:r w:rsidR="00167723">
        <w:t>Niesprawności zespołu napędowego</w:t>
      </w:r>
      <w:r w:rsidR="00D8590D">
        <w:t xml:space="preserve"> były przyczyną: wyłączenia silników w powietrzu, niestabiln</w:t>
      </w:r>
      <w:r w:rsidR="00167723">
        <w:t>ej</w:t>
      </w:r>
      <w:r w:rsidR="00D8590D">
        <w:t xml:space="preserve"> prac</w:t>
      </w:r>
      <w:r w:rsidR="00411A9A">
        <w:t>y</w:t>
      </w:r>
      <w:r w:rsidR="00D8590D">
        <w:t xml:space="preserve"> silnika, wibracj</w:t>
      </w:r>
      <w:r w:rsidR="00167723">
        <w:t xml:space="preserve">i </w:t>
      </w:r>
      <w:r w:rsidR="00FB41D3">
        <w:t>lub</w:t>
      </w:r>
      <w:r w:rsidR="00D8590D">
        <w:t xml:space="preserve"> spad</w:t>
      </w:r>
      <w:r w:rsidR="00FB41D3">
        <w:t>ku</w:t>
      </w:r>
      <w:r w:rsidR="00D8590D">
        <w:t xml:space="preserve"> mocy. Małe samoloty napędzane pojedynczym silnikiem tłokowym stanowią ponad 95% całości floty wyposażonej w te silniki, dlatego tak ważna jest ich niezawodna praca. Wyłączenie silnika w powietrzu jest nie tylko zagrożeniem dla </w:t>
      </w:r>
      <w:r w:rsidR="00FB41D3">
        <w:t>osób na pokładzie</w:t>
      </w:r>
      <w:r w:rsidR="00D8590D">
        <w:t xml:space="preserve"> </w:t>
      </w:r>
      <w:r w:rsidR="00FB41D3">
        <w:t>statku powietrznego</w:t>
      </w:r>
      <w:r w:rsidR="005976F4">
        <w:t>, ale przede wszystkim dla osób</w:t>
      </w:r>
      <w:r w:rsidR="00D8590D">
        <w:t xml:space="preserve"> i infrastruktury na ziemi.</w:t>
      </w:r>
    </w:p>
    <w:p w14:paraId="3E094390" w14:textId="0FD42E82" w:rsidR="00BC7879" w:rsidRDefault="00BC7879" w:rsidP="0029460D">
      <w:pPr>
        <w:spacing w:before="120" w:after="120"/>
        <w:jc w:val="both"/>
      </w:pPr>
      <w:r w:rsidRPr="00BC7879">
        <w:t>Dla przyjętego w analizach celu bezpieczeństwa, tj. przerwania lotu i możliwości wykonania awaryjnego lądowania w przypadku niesprawności silnika tłokowego poza obszarem gęstej zabudowy</w:t>
      </w:r>
      <w:r w:rsidR="005976F4">
        <w:t>,</w:t>
      </w:r>
      <w:r w:rsidRPr="00BC7879">
        <w:t xml:space="preserve"> określono minimalne, ze względu na kryterium bezpieczeństwa, wysokości wykonywania lotu w zaprojektowanych łącznie 15 strefach R nad miastami o liczbie mieszkańców przekraczającej 500 tys. Wyjątkiem jest Gdańsk, którego liczba mieszkańców nie przekracza 500 tys. mieszkańców, jednak jest zbliżona do tej wartości. Z uwagi na gęstość zabudowy </w:t>
      </w:r>
      <w:r w:rsidR="00FB41D3">
        <w:t>Konurbacji</w:t>
      </w:r>
      <w:r w:rsidRPr="00BC7879">
        <w:t xml:space="preserve"> </w:t>
      </w:r>
      <w:r w:rsidR="00FB41D3">
        <w:t>G</w:t>
      </w:r>
      <w:r w:rsidRPr="00BC7879">
        <w:t>órnośląskiej, zdecydowano, że strefami R zostaną objęte jej miasta liczące powyżej 100 tys. mieszkańców.</w:t>
      </w:r>
    </w:p>
    <w:p w14:paraId="0471C2D6" w14:textId="77777777" w:rsidR="00D21582" w:rsidRDefault="007143A2" w:rsidP="0029460D">
      <w:pPr>
        <w:spacing w:before="120" w:after="120"/>
        <w:jc w:val="both"/>
      </w:pPr>
      <w:r>
        <w:t>Mając na</w:t>
      </w:r>
      <w:r w:rsidR="00D21582">
        <w:t xml:space="preserve"> uwa</w:t>
      </w:r>
      <w:r>
        <w:t>dze</w:t>
      </w:r>
      <w:r w:rsidR="00D21582">
        <w:t xml:space="preserve"> powyższe</w:t>
      </w:r>
      <w:r>
        <w:t>,</w:t>
      </w:r>
      <w:r w:rsidR="00D21582">
        <w:t xml:space="preserve"> proponuje się </w:t>
      </w:r>
      <w:r>
        <w:t xml:space="preserve">zmianę </w:t>
      </w:r>
      <w:r w:rsidR="00D21582">
        <w:t>obowiązując</w:t>
      </w:r>
      <w:r>
        <w:t>ych przepisów</w:t>
      </w:r>
      <w:r w:rsidR="00D21582">
        <w:t>, która zakłada:</w:t>
      </w:r>
    </w:p>
    <w:p w14:paraId="6C513965" w14:textId="6F8111AF" w:rsidR="00771900" w:rsidRDefault="00D21582" w:rsidP="0029460D">
      <w:pPr>
        <w:pStyle w:val="Akapitzlist"/>
        <w:widowControl/>
        <w:numPr>
          <w:ilvl w:val="0"/>
          <w:numId w:val="5"/>
        </w:numPr>
        <w:autoSpaceDE/>
        <w:autoSpaceDN/>
        <w:adjustRightInd/>
        <w:spacing w:before="120" w:after="120"/>
        <w:ind w:left="426" w:hanging="426"/>
        <w:jc w:val="both"/>
      </w:pPr>
      <w:r>
        <w:t xml:space="preserve">jednoznaczne określenie elementów struktury przestrzeni powietrznej nad miastami, </w:t>
      </w:r>
      <w:r w:rsidR="00771900">
        <w:br/>
      </w:r>
      <w:r>
        <w:t xml:space="preserve">w których loty są dopuszczalne oraz takich, w których ten ruch </w:t>
      </w:r>
      <w:r w:rsidR="00E04DB1">
        <w:t xml:space="preserve">podlega pewnym ograniczeniom. Pierwszym elementem są obowiązujące </w:t>
      </w:r>
      <w:r w:rsidR="005976F4">
        <w:t>strefy kontrolowane lotnisk</w:t>
      </w:r>
      <w:r w:rsidR="00E04DB1">
        <w:t xml:space="preserve"> </w:t>
      </w:r>
      <w:r w:rsidR="005976F4">
        <w:t>(</w:t>
      </w:r>
      <w:r w:rsidR="00E04DB1">
        <w:t>CTR</w:t>
      </w:r>
      <w:r w:rsidR="005976F4">
        <w:t>)</w:t>
      </w:r>
      <w:r w:rsidR="00E04DB1">
        <w:t xml:space="preserve"> które stanowią przestrzeń powietrzną kontrolowaną, a zatem </w:t>
      </w:r>
      <w:r w:rsidR="00411A9A">
        <w:t>przestrzeń</w:t>
      </w:r>
      <w:r w:rsidR="0088003B">
        <w:t>,</w:t>
      </w:r>
      <w:r w:rsidR="00411A9A">
        <w:t xml:space="preserve"> w której </w:t>
      </w:r>
      <w:r w:rsidR="00E04DB1">
        <w:t>lot wymaga przede wszystkim złożenia planu lotu</w:t>
      </w:r>
      <w:r w:rsidR="00FB41D3">
        <w:t>,</w:t>
      </w:r>
      <w:r w:rsidR="00E04DB1">
        <w:t xml:space="preserve"> a następnie uzyskania zezwolenia służby kontroli ruchu lotniczego (ATC).</w:t>
      </w:r>
      <w:r>
        <w:t xml:space="preserve"> </w:t>
      </w:r>
      <w:r w:rsidR="00E04DB1">
        <w:t>CTR chronią niejako przestrzeń powietrzną nad miastami przed wykonywaniem lotów w sposób dowolny. Niemniej jednak, CTR nie są ustanawiane nad całym obszarem miasta i dlatego w celu zapewnienia dodatkowej ochrony</w:t>
      </w:r>
      <w:r w:rsidR="008B5725">
        <w:t>, jako drugi element,</w:t>
      </w:r>
      <w:r w:rsidR="00E04DB1">
        <w:t xml:space="preserve"> ustanawia się </w:t>
      </w:r>
      <w:r>
        <w:t>stref</w:t>
      </w:r>
      <w:r w:rsidR="00FB41D3">
        <w:t>y</w:t>
      </w:r>
      <w:r>
        <w:t xml:space="preserve"> R nad największymi miastami w Polsce</w:t>
      </w:r>
      <w:r w:rsidR="00E04DB1">
        <w:t>.</w:t>
      </w:r>
      <w:r w:rsidR="009C1251">
        <w:t xml:space="preserve"> </w:t>
      </w:r>
      <w:r w:rsidR="00E04DB1">
        <w:t xml:space="preserve">Przyjęto kryterium </w:t>
      </w:r>
      <w:r w:rsidR="009C1251">
        <w:t>liczb</w:t>
      </w:r>
      <w:r w:rsidR="00E04DB1">
        <w:t>y</w:t>
      </w:r>
      <w:r w:rsidR="009C1251">
        <w:t xml:space="preserve"> mieszkańców co najmniej 500 tys.</w:t>
      </w:r>
      <w:r>
        <w:t>;</w:t>
      </w:r>
    </w:p>
    <w:p w14:paraId="701B72A2" w14:textId="0BFD33D3" w:rsidR="00771900" w:rsidRDefault="00D21582" w:rsidP="0029460D">
      <w:pPr>
        <w:pStyle w:val="Akapitzlist"/>
        <w:widowControl/>
        <w:numPr>
          <w:ilvl w:val="0"/>
          <w:numId w:val="5"/>
        </w:numPr>
        <w:autoSpaceDE/>
        <w:autoSpaceDN/>
        <w:adjustRightInd/>
        <w:spacing w:before="120" w:after="120"/>
        <w:ind w:left="426" w:hanging="426"/>
        <w:jc w:val="both"/>
      </w:pPr>
      <w:r>
        <w:t xml:space="preserve">ograniczenie lotniczego ruchu </w:t>
      </w:r>
      <w:r w:rsidR="00FB41D3">
        <w:t>GA</w:t>
      </w:r>
      <w:r>
        <w:t xml:space="preserve"> nad największymi miastami, w szczególności nad m.st. Warszaw</w:t>
      </w:r>
      <w:r w:rsidR="00411A9A">
        <w:t>ą</w:t>
      </w:r>
      <w:r>
        <w:t>.</w:t>
      </w:r>
    </w:p>
    <w:p w14:paraId="4E413522" w14:textId="7BC602FF" w:rsidR="00E04DB1" w:rsidRDefault="00FB41D3" w:rsidP="0029460D">
      <w:pPr>
        <w:spacing w:before="120" w:after="120"/>
        <w:jc w:val="both"/>
      </w:pPr>
      <w:r>
        <w:t xml:space="preserve">W związku z powyższym proponuje się ustanowić </w:t>
      </w:r>
      <w:r w:rsidR="000367E9">
        <w:t>s</w:t>
      </w:r>
      <w:r w:rsidR="00E04DB1">
        <w:t>trefy R nad miastami:</w:t>
      </w:r>
      <w:r w:rsidR="00C14704">
        <w:t xml:space="preserve"> </w:t>
      </w:r>
      <w:r w:rsidR="00E04DB1" w:rsidRPr="00530D8A">
        <w:t>Gdańsk,</w:t>
      </w:r>
      <w:r w:rsidR="00C14704" w:rsidRPr="00530D8A">
        <w:t xml:space="preserve"> </w:t>
      </w:r>
      <w:r w:rsidR="00E04DB1" w:rsidRPr="00530D8A">
        <w:t>Kraków,</w:t>
      </w:r>
      <w:r w:rsidR="00C14704" w:rsidRPr="00530D8A">
        <w:t xml:space="preserve"> </w:t>
      </w:r>
      <w:r w:rsidR="00E04DB1" w:rsidRPr="00530D8A">
        <w:t>Łódź,</w:t>
      </w:r>
      <w:r w:rsidR="00C14704" w:rsidRPr="00530D8A">
        <w:t xml:space="preserve"> </w:t>
      </w:r>
      <w:r w:rsidR="00E04DB1" w:rsidRPr="00530D8A">
        <w:t>Poznań,</w:t>
      </w:r>
      <w:r w:rsidR="00C14704" w:rsidRPr="00530D8A">
        <w:t xml:space="preserve"> </w:t>
      </w:r>
      <w:r w:rsidR="00E04DB1" w:rsidRPr="00530D8A">
        <w:t>Warszawa,</w:t>
      </w:r>
      <w:r w:rsidR="00C14704" w:rsidRPr="00530D8A">
        <w:t xml:space="preserve"> </w:t>
      </w:r>
      <w:r w:rsidR="00E04DB1" w:rsidRPr="00530D8A">
        <w:t>Wrocław,</w:t>
      </w:r>
      <w:r w:rsidR="00C14704" w:rsidRPr="00530D8A">
        <w:t xml:space="preserve"> </w:t>
      </w:r>
      <w:r w:rsidR="00E04DB1" w:rsidRPr="00530D8A">
        <w:t>Bytom,</w:t>
      </w:r>
      <w:r w:rsidR="00C14704" w:rsidRPr="00530D8A">
        <w:t xml:space="preserve"> </w:t>
      </w:r>
      <w:r w:rsidR="00E04DB1" w:rsidRPr="00530D8A">
        <w:t>Chorzów,</w:t>
      </w:r>
      <w:r w:rsidR="00C14704" w:rsidRPr="00530D8A">
        <w:t xml:space="preserve"> </w:t>
      </w:r>
      <w:r w:rsidR="00E04DB1" w:rsidRPr="00530D8A">
        <w:t>Dąbrowa Górnicza,</w:t>
      </w:r>
      <w:r w:rsidR="00C14704" w:rsidRPr="00530D8A">
        <w:t xml:space="preserve"> </w:t>
      </w:r>
      <w:r w:rsidR="00E04DB1" w:rsidRPr="00530D8A">
        <w:t>Gliwice,</w:t>
      </w:r>
      <w:r w:rsidR="00C14704" w:rsidRPr="00530D8A">
        <w:t xml:space="preserve"> </w:t>
      </w:r>
      <w:r w:rsidR="00E04DB1" w:rsidRPr="00530D8A">
        <w:t>Katowice,</w:t>
      </w:r>
      <w:r w:rsidR="00C14704" w:rsidRPr="00530D8A">
        <w:t xml:space="preserve"> </w:t>
      </w:r>
      <w:r w:rsidR="00E04DB1" w:rsidRPr="00530D8A">
        <w:t>Ruda Śląska,</w:t>
      </w:r>
      <w:r w:rsidR="00C14704" w:rsidRPr="00530D8A">
        <w:t xml:space="preserve"> </w:t>
      </w:r>
      <w:r w:rsidR="00E04DB1" w:rsidRPr="00530D8A">
        <w:t>Sosnowiec,</w:t>
      </w:r>
      <w:r w:rsidR="00C14704" w:rsidRPr="00530D8A">
        <w:t xml:space="preserve"> </w:t>
      </w:r>
      <w:r w:rsidR="00E04DB1" w:rsidRPr="00530D8A">
        <w:t>Tychy,</w:t>
      </w:r>
      <w:r w:rsidR="00C14704" w:rsidRPr="00530D8A">
        <w:t xml:space="preserve"> </w:t>
      </w:r>
      <w:r w:rsidR="005E6EB6" w:rsidRPr="00530D8A">
        <w:t>Zabrze</w:t>
      </w:r>
      <w:r w:rsidR="00E04DB1" w:rsidRPr="00530D8A">
        <w:t>.</w:t>
      </w:r>
    </w:p>
    <w:p w14:paraId="5BEC77AC" w14:textId="40E90895" w:rsidR="00782461" w:rsidRDefault="003A5037" w:rsidP="0029460D">
      <w:pPr>
        <w:spacing w:before="120" w:after="120"/>
        <w:jc w:val="both"/>
      </w:pPr>
      <w:r>
        <w:lastRenderedPageBreak/>
        <w:t xml:space="preserve">Granice poziome i pionowe stref R zostały </w:t>
      </w:r>
      <w:r w:rsidR="00403B7F">
        <w:t xml:space="preserve">zaprojektowane </w:t>
      </w:r>
      <w:r>
        <w:t xml:space="preserve">z uwzględnieniem </w:t>
      </w:r>
      <w:r w:rsidR="00A8522D">
        <w:t>danych dotyczących parametr</w:t>
      </w:r>
      <w:r w:rsidR="0096034A">
        <w:t>ów</w:t>
      </w:r>
      <w:r w:rsidR="00A8522D">
        <w:t xml:space="preserve"> </w:t>
      </w:r>
      <w:r w:rsidR="00403B7F">
        <w:t xml:space="preserve">aerodynamicznych </w:t>
      </w:r>
      <w:r w:rsidR="00A8522D">
        <w:t xml:space="preserve">statków powietrznych, zgodnie z </w:t>
      </w:r>
      <w:r w:rsidR="00403B7F">
        <w:t>którymi</w:t>
      </w:r>
      <w:r w:rsidR="0096034A">
        <w:t>,</w:t>
      </w:r>
      <w:r w:rsidR="00A8522D">
        <w:t xml:space="preserve"> </w:t>
      </w:r>
      <w:r w:rsidR="00204FD3">
        <w:br/>
      </w:r>
      <w:r w:rsidR="00A8522D">
        <w:t xml:space="preserve">w przypadku wystąpienia awarii zespołu napędowego statek powietrzny będzie w stanie bezpiecznie opuścić obszar </w:t>
      </w:r>
      <w:r w:rsidR="0096034A">
        <w:t xml:space="preserve">gęstej </w:t>
      </w:r>
      <w:r w:rsidR="00A8522D">
        <w:t xml:space="preserve">zabudowy miasta, co nie musi oczywiście być tożsame </w:t>
      </w:r>
      <w:r w:rsidR="00204FD3">
        <w:br/>
      </w:r>
      <w:r w:rsidR="00A8522D">
        <w:t xml:space="preserve">z </w:t>
      </w:r>
      <w:r w:rsidR="00403B7F">
        <w:t xml:space="preserve">opuszczeniem </w:t>
      </w:r>
      <w:r w:rsidR="00411A9A">
        <w:t xml:space="preserve">jego </w:t>
      </w:r>
      <w:r w:rsidR="00A8522D">
        <w:t>granic administracyjny</w:t>
      </w:r>
      <w:r w:rsidR="00403B7F">
        <w:t>ch</w:t>
      </w:r>
      <w:r w:rsidR="00A8522D">
        <w:t>.</w:t>
      </w:r>
    </w:p>
    <w:p w14:paraId="3E3A1E69" w14:textId="4CBE74E7" w:rsidR="00265978" w:rsidRDefault="00501D48" w:rsidP="0029460D">
      <w:pPr>
        <w:spacing w:before="120" w:after="120"/>
        <w:jc w:val="both"/>
      </w:pPr>
      <w:r>
        <w:t xml:space="preserve">Analiza służąca opracowaniu zaproponowanych rozwiązań wykonana została z uwzględnieniem zagadnień dotyczących bezpieczeństwa lotniczego, </w:t>
      </w:r>
      <w:r w:rsidR="00265978">
        <w:t>a w zakresie</w:t>
      </w:r>
      <w:r>
        <w:t xml:space="preserve"> zagadnień związanych </w:t>
      </w:r>
      <w:r w:rsidR="0088003B">
        <w:t xml:space="preserve">z </w:t>
      </w:r>
      <w:r w:rsidR="002E17DF">
        <w:t>wpływem</w:t>
      </w:r>
      <w:r>
        <w:t xml:space="preserve"> hałas</w:t>
      </w:r>
      <w:r w:rsidR="002E17DF">
        <w:t>u</w:t>
      </w:r>
      <w:r>
        <w:t xml:space="preserve"> </w:t>
      </w:r>
      <w:r w:rsidR="0047755D">
        <w:t>generowan</w:t>
      </w:r>
      <w:r w:rsidR="002E17DF">
        <w:t>ego</w:t>
      </w:r>
      <w:r w:rsidR="0047755D">
        <w:t xml:space="preserve"> przez statki powietrzne na środowisko</w:t>
      </w:r>
      <w:r w:rsidR="00265978" w:rsidRPr="00265978">
        <w:t xml:space="preserve"> </w:t>
      </w:r>
      <w:r w:rsidR="00265978">
        <w:t xml:space="preserve">uwzględniono </w:t>
      </w:r>
      <w:r w:rsidR="00265978" w:rsidRPr="00540516">
        <w:t xml:space="preserve">dane hałasowe, zaczerpnięte z prowadzonego </w:t>
      </w:r>
      <w:r w:rsidR="00265978">
        <w:t>przez Prezesa Urzędu</w:t>
      </w:r>
      <w:r w:rsidR="00782461">
        <w:t xml:space="preserve"> Lotnictwa Cywilnego</w:t>
      </w:r>
      <w:r w:rsidR="00265978">
        <w:t xml:space="preserve"> </w:t>
      </w:r>
      <w:r w:rsidR="00265978" w:rsidRPr="00540516">
        <w:t>rejestru statków powietrznych</w:t>
      </w:r>
      <w:r w:rsidR="00782461">
        <w:t>.</w:t>
      </w:r>
    </w:p>
    <w:p w14:paraId="3996BEF5" w14:textId="43D2CB68" w:rsidR="00280021" w:rsidRDefault="00280021" w:rsidP="0029460D">
      <w:pPr>
        <w:spacing w:before="120" w:after="120"/>
        <w:jc w:val="both"/>
      </w:pPr>
      <w:r>
        <w:t xml:space="preserve">W przypadku ustanowienia strefy R, która będzie miała część wspólną z CTR, w takiej strefie oprócz ograniczenia lotów, będą również obowiązywały zasady wykonywania lotu </w:t>
      </w:r>
      <w:r w:rsidR="001378BF">
        <w:br/>
      </w:r>
      <w:r>
        <w:t xml:space="preserve">w przestrzeni powietrznej kontrolowanej, tj. wlot </w:t>
      </w:r>
      <w:r w:rsidR="00411A9A">
        <w:t xml:space="preserve">z planem lotu i </w:t>
      </w:r>
      <w:r>
        <w:t xml:space="preserve">jedynie za </w:t>
      </w:r>
      <w:r w:rsidR="00403B7F">
        <w:t xml:space="preserve">zezwoleniem </w:t>
      </w:r>
      <w:r>
        <w:t>ATC. Jeżeli CTR nie będzie dostępna 24h, to poza godzinami aktywności CTR, w takiej wspólnej części przestrzeni powietrznej będ</w:t>
      </w:r>
      <w:r w:rsidR="0096034A">
        <w:t>ą</w:t>
      </w:r>
      <w:r w:rsidR="00403B7F">
        <w:t xml:space="preserve"> w dalszym ciągu</w:t>
      </w:r>
      <w:r w:rsidR="0096034A">
        <w:t xml:space="preserve"> </w:t>
      </w:r>
      <w:r>
        <w:t>obowiązywał</w:t>
      </w:r>
      <w:r w:rsidR="0096034A">
        <w:t>y zakazy i ograniczenia dla</w:t>
      </w:r>
      <w:r>
        <w:t xml:space="preserve"> stref</w:t>
      </w:r>
      <w:r w:rsidR="0096034A">
        <w:t>y</w:t>
      </w:r>
      <w:r>
        <w:t xml:space="preserve"> R.</w:t>
      </w:r>
    </w:p>
    <w:p w14:paraId="67289797" w14:textId="77777777" w:rsidR="0096034A" w:rsidRDefault="00D21582" w:rsidP="0029460D">
      <w:pPr>
        <w:spacing w:before="120" w:after="120"/>
        <w:jc w:val="both"/>
      </w:pPr>
      <w:r>
        <w:t xml:space="preserve">Nad pozostałymi miastami loty będą wykonywane zgodnie z obowiązującymi przepisami rozporządzenia </w:t>
      </w:r>
      <w:r w:rsidR="009C1251" w:rsidRPr="009C1251">
        <w:t xml:space="preserve">nr </w:t>
      </w:r>
      <w:r w:rsidR="009C1251" w:rsidRPr="004973FC">
        <w:t>923/2012</w:t>
      </w:r>
      <w:r w:rsidR="00403B7F">
        <w:t>/UE</w:t>
      </w:r>
      <w:r>
        <w:t>.</w:t>
      </w:r>
    </w:p>
    <w:p w14:paraId="1F65E042" w14:textId="78A99576" w:rsidR="00556474" w:rsidRDefault="00BC7879" w:rsidP="0029460D">
      <w:pPr>
        <w:spacing w:before="120" w:after="120"/>
        <w:jc w:val="both"/>
      </w:pPr>
      <w:r>
        <w:t xml:space="preserve">Dodatkowo należy wskazać, że wyznaczenie stref R </w:t>
      </w:r>
      <w:r w:rsidR="00A464E2">
        <w:t xml:space="preserve">pozytywnie </w:t>
      </w:r>
      <w:r>
        <w:t>wpłynie na bezpieczeństwo operacji GA</w:t>
      </w:r>
      <w:r w:rsidR="00403B7F">
        <w:t>,</w:t>
      </w:r>
      <w:r>
        <w:t xml:space="preserve"> szczególnie w kontekście </w:t>
      </w:r>
      <w:r w:rsidR="00A009E0">
        <w:t xml:space="preserve">ograniczenia </w:t>
      </w:r>
      <w:r>
        <w:t xml:space="preserve">powodowania </w:t>
      </w:r>
      <w:r w:rsidR="00C91E30">
        <w:t>przez statek powietrzny na ziemi zagrożenia dla życia, zdrowia, mienia lub środowiska.</w:t>
      </w:r>
    </w:p>
    <w:p w14:paraId="24E618E5" w14:textId="77777777" w:rsidR="00782461" w:rsidRDefault="00881A79" w:rsidP="0029460D">
      <w:pPr>
        <w:spacing w:before="120" w:after="120"/>
        <w:jc w:val="both"/>
        <w:rPr>
          <w:b/>
          <w:bCs/>
          <w:color w:val="000000"/>
        </w:rPr>
      </w:pPr>
      <w:r w:rsidRPr="001737D6">
        <w:rPr>
          <w:b/>
          <w:color w:val="000000"/>
        </w:rPr>
        <w:t>II</w:t>
      </w:r>
      <w:r>
        <w:rPr>
          <w:b/>
          <w:color w:val="000000"/>
        </w:rPr>
        <w:t>I</w:t>
      </w:r>
      <w:r w:rsidRPr="001737D6">
        <w:rPr>
          <w:b/>
          <w:color w:val="000000"/>
        </w:rPr>
        <w:t>.</w:t>
      </w:r>
      <w:r w:rsidR="00C14704">
        <w:rPr>
          <w:color w:val="000000"/>
        </w:rPr>
        <w:t> </w:t>
      </w:r>
      <w:r w:rsidRPr="00881A79">
        <w:rPr>
          <w:b/>
          <w:bCs/>
          <w:color w:val="000000"/>
        </w:rPr>
        <w:t>Wykazanie różnic między dotychczasowym a projektowanym stanem prawnym</w:t>
      </w:r>
      <w:r w:rsidR="001378BF">
        <w:rPr>
          <w:b/>
          <w:bCs/>
          <w:color w:val="000000"/>
        </w:rPr>
        <w:t xml:space="preserve"> </w:t>
      </w:r>
      <w:r w:rsidR="001378BF" w:rsidRPr="001378BF">
        <w:rPr>
          <w:b/>
          <w:bCs/>
          <w:color w:val="000000"/>
        </w:rPr>
        <w:t>(przewidywane skutki prawne wejścia aktu w życie)</w:t>
      </w:r>
    </w:p>
    <w:p w14:paraId="7670C6BB" w14:textId="15968B24" w:rsidR="00D21582" w:rsidRDefault="00D21582" w:rsidP="0029460D">
      <w:pPr>
        <w:spacing w:before="120" w:after="120"/>
        <w:jc w:val="both"/>
      </w:pPr>
      <w:r>
        <w:t xml:space="preserve">W </w:t>
      </w:r>
      <w:r w:rsidRPr="00306EE5">
        <w:t>§</w:t>
      </w:r>
      <w:r>
        <w:t xml:space="preserve"> 3</w:t>
      </w:r>
      <w:r w:rsidR="00720DDC">
        <w:t xml:space="preserve"> </w:t>
      </w:r>
      <w:r>
        <w:t xml:space="preserve">rozporządzenia </w:t>
      </w:r>
      <w:r w:rsidR="004B3587">
        <w:t xml:space="preserve">uchyla </w:t>
      </w:r>
      <w:r>
        <w:t>się w ust. 1 pkt 2</w:t>
      </w:r>
      <w:r w:rsidR="009C1251" w:rsidRPr="004973FC">
        <w:rPr>
          <w:rFonts w:eastAsia="Times New Roman" w:cs="Times New Roman"/>
          <w:bCs/>
          <w:szCs w:val="24"/>
        </w:rPr>
        <w:t>, któr</w:t>
      </w:r>
      <w:r w:rsidR="00C91E30">
        <w:rPr>
          <w:rFonts w:eastAsia="Times New Roman" w:cs="Times New Roman"/>
          <w:bCs/>
          <w:szCs w:val="24"/>
        </w:rPr>
        <w:t>y</w:t>
      </w:r>
      <w:r w:rsidR="009C1251" w:rsidRPr="004973FC">
        <w:rPr>
          <w:rFonts w:eastAsia="Times New Roman" w:cs="Times New Roman"/>
          <w:bCs/>
          <w:szCs w:val="24"/>
        </w:rPr>
        <w:t xml:space="preserve"> określa zakaz wykonywania lotów nad obszarami miast w ich granicach administracyjnych w zależności od liczby mieszkańców </w:t>
      </w:r>
      <w:r w:rsidRPr="004973FC">
        <w:rPr>
          <w:rFonts w:eastAsia="Times New Roman" w:cs="Times New Roman"/>
          <w:bCs/>
          <w:szCs w:val="24"/>
        </w:rPr>
        <w:t xml:space="preserve">oraz w </w:t>
      </w:r>
      <w:r>
        <w:t xml:space="preserve">konsekwencji </w:t>
      </w:r>
      <w:r w:rsidR="004B3587">
        <w:t xml:space="preserve">uchyla się </w:t>
      </w:r>
      <w:r>
        <w:t>ust. 2 i 3.</w:t>
      </w:r>
    </w:p>
    <w:p w14:paraId="5F84D809" w14:textId="5D7CDDAD" w:rsidR="00D21582" w:rsidRDefault="00D21582" w:rsidP="0029460D">
      <w:pPr>
        <w:spacing w:before="120" w:after="120"/>
        <w:jc w:val="both"/>
      </w:pPr>
      <w:r>
        <w:t xml:space="preserve">W </w:t>
      </w:r>
      <w:r w:rsidRPr="00306EE5">
        <w:t>§</w:t>
      </w:r>
      <w:r>
        <w:t xml:space="preserve"> 5</w:t>
      </w:r>
      <w:r w:rsidR="00814ED1">
        <w:t xml:space="preserve"> </w:t>
      </w:r>
      <w:r w:rsidR="00C657CA">
        <w:t>rozporządzenia</w:t>
      </w:r>
      <w:r>
        <w:t xml:space="preserve">, w wyniku </w:t>
      </w:r>
      <w:r w:rsidR="00AA7CA2">
        <w:t xml:space="preserve">zaproponowanych </w:t>
      </w:r>
      <w:r>
        <w:t xml:space="preserve">zmian w </w:t>
      </w:r>
      <w:r w:rsidRPr="00306EE5">
        <w:t>§</w:t>
      </w:r>
      <w:r>
        <w:t xml:space="preserve"> 3, uchyla się ust. 1 i 2 dotyczące wyjątków od zakazów i ograniczeń lotów nad miastami</w:t>
      </w:r>
      <w:r w:rsidR="00DE40BC">
        <w:t xml:space="preserve"> w ich granicach administracyjnych</w:t>
      </w:r>
      <w:r>
        <w:t>.</w:t>
      </w:r>
    </w:p>
    <w:p w14:paraId="0660C4E3" w14:textId="325FBE7E" w:rsidR="00C91E30" w:rsidRDefault="00D21582" w:rsidP="0029460D">
      <w:pPr>
        <w:widowControl/>
        <w:suppressAutoHyphens/>
        <w:adjustRightInd/>
        <w:spacing w:before="120" w:after="120"/>
        <w:jc w:val="both"/>
        <w:textAlignment w:val="baseline"/>
      </w:pPr>
      <w:r>
        <w:t xml:space="preserve">W </w:t>
      </w:r>
      <w:r w:rsidRPr="00306EE5">
        <w:t>§</w:t>
      </w:r>
      <w:r>
        <w:t xml:space="preserve"> 8 w ust. 1 w pkt 5</w:t>
      </w:r>
      <w:r w:rsidR="007038C0">
        <w:t xml:space="preserve"> </w:t>
      </w:r>
      <w:r w:rsidR="00C657CA">
        <w:t>rozporządzenia</w:t>
      </w:r>
      <w:r>
        <w:t xml:space="preserve"> doprecyzow</w:t>
      </w:r>
      <w:r w:rsidR="00E83568">
        <w:t>ano odniesienie do konkretnych</w:t>
      </w:r>
      <w:r>
        <w:t xml:space="preserve"> stref R, </w:t>
      </w:r>
      <w:r w:rsidR="00E83568">
        <w:t xml:space="preserve">w których zgodę na wykonanie lotu wydaje </w:t>
      </w:r>
      <w:r w:rsidR="00E83568" w:rsidRPr="00E83568">
        <w:t>zarządzający obiekt</w:t>
      </w:r>
      <w:r w:rsidR="00E83568">
        <w:t>em</w:t>
      </w:r>
      <w:r w:rsidR="00E83568" w:rsidRPr="00E83568">
        <w:t xml:space="preserve"> lub rejon</w:t>
      </w:r>
      <w:r w:rsidR="00E83568">
        <w:t>em</w:t>
      </w:r>
      <w:r w:rsidR="00E83568" w:rsidRPr="00E83568">
        <w:t xml:space="preserve"> chroniony</w:t>
      </w:r>
      <w:r w:rsidR="00E83568">
        <w:t>m</w:t>
      </w:r>
      <w:r w:rsidR="00E83568" w:rsidRPr="00E83568">
        <w:t xml:space="preserve"> </w:t>
      </w:r>
      <w:r w:rsidR="00E83568">
        <w:t xml:space="preserve">tą </w:t>
      </w:r>
      <w:r w:rsidR="00E83568" w:rsidRPr="00E83568">
        <w:t>stref</w:t>
      </w:r>
      <w:r w:rsidR="004B3587">
        <w:t>ą</w:t>
      </w:r>
      <w:r w:rsidR="00E83568" w:rsidRPr="00E83568">
        <w:t xml:space="preserve"> R</w:t>
      </w:r>
      <w:r w:rsidR="00E83568">
        <w:t xml:space="preserve"> albo</w:t>
      </w:r>
      <w:r w:rsidR="00E83568" w:rsidRPr="00E83568">
        <w:t xml:space="preserve"> prezydent miasta</w:t>
      </w:r>
      <w:r w:rsidR="00E83568">
        <w:t xml:space="preserve">, nad którym ustanowiono strefę </w:t>
      </w:r>
      <w:r w:rsidR="00240E23">
        <w:t xml:space="preserve">ograniczeń </w:t>
      </w:r>
      <w:r w:rsidR="00432F40">
        <w:t>lotów</w:t>
      </w:r>
      <w:r w:rsidR="00E83568">
        <w:t>.</w:t>
      </w:r>
    </w:p>
    <w:p w14:paraId="00D5D372" w14:textId="6B67ED30" w:rsidR="00432F40" w:rsidRDefault="00CF6302" w:rsidP="00432F40">
      <w:pPr>
        <w:widowControl/>
        <w:suppressAutoHyphens/>
        <w:adjustRightInd/>
        <w:spacing w:before="120" w:after="120"/>
        <w:jc w:val="both"/>
        <w:textAlignment w:val="baseline"/>
      </w:pPr>
      <w:r>
        <w:lastRenderedPageBreak/>
        <w:t>Doda</w:t>
      </w:r>
      <w:r w:rsidR="00947877">
        <w:t xml:space="preserve">tkowo, w przypadku lotów wykonywanych przez statki powietrzne lotnictwa wojskowego </w:t>
      </w:r>
      <w:r w:rsidR="00C91E30">
        <w:t>wprowadzono</w:t>
      </w:r>
      <w:r w:rsidR="00720DDC">
        <w:t xml:space="preserve"> </w:t>
      </w:r>
      <w:r w:rsidR="0088003B">
        <w:t>wymóg uzyskania zgody prezydenta miasta</w:t>
      </w:r>
      <w:r w:rsidR="003B5AF9">
        <w:t xml:space="preserve">, </w:t>
      </w:r>
      <w:r w:rsidR="00947877">
        <w:t>przez dodan</w:t>
      </w:r>
      <w:r w:rsidR="00C91E30">
        <w:t xml:space="preserve">ie </w:t>
      </w:r>
      <w:r w:rsidR="00947877">
        <w:t xml:space="preserve">w § 8 </w:t>
      </w:r>
      <w:r w:rsidR="00AA7CA2">
        <w:t xml:space="preserve">w </w:t>
      </w:r>
      <w:r w:rsidR="00947877">
        <w:t xml:space="preserve">ust. 1 </w:t>
      </w:r>
      <w:r w:rsidR="00AA7CA2">
        <w:t xml:space="preserve">w </w:t>
      </w:r>
      <w:r w:rsidR="00947877">
        <w:t>pkt 6</w:t>
      </w:r>
      <w:r w:rsidR="00ED25D7">
        <w:t xml:space="preserve"> </w:t>
      </w:r>
      <w:r w:rsidR="0088003B">
        <w:t>lit</w:t>
      </w:r>
      <w:r w:rsidR="00AA7CA2">
        <w:t xml:space="preserve"> c</w:t>
      </w:r>
      <w:r w:rsidR="0088003B">
        <w:t>.</w:t>
      </w:r>
    </w:p>
    <w:p w14:paraId="1A90DC40" w14:textId="1AA13602" w:rsidR="00912211" w:rsidRDefault="00D21582" w:rsidP="0029460D">
      <w:pPr>
        <w:widowControl/>
        <w:suppressAutoHyphens/>
        <w:adjustRightInd/>
        <w:spacing w:before="120" w:after="120"/>
        <w:jc w:val="both"/>
        <w:textAlignment w:val="baseline"/>
      </w:pPr>
      <w:r>
        <w:t>Jednocześnie</w:t>
      </w:r>
      <w:r w:rsidR="00C91E30">
        <w:t xml:space="preserve"> </w:t>
      </w:r>
      <w:r w:rsidR="0088003B">
        <w:t xml:space="preserve">projektodawca dokonał zmiany brzmienia </w:t>
      </w:r>
      <w:r>
        <w:t>ust. 3</w:t>
      </w:r>
      <w:r w:rsidR="00C91E30">
        <w:t xml:space="preserve"> w § 8</w:t>
      </w:r>
      <w:r>
        <w:t xml:space="preserve"> </w:t>
      </w:r>
      <w:r w:rsidR="000061ED">
        <w:t xml:space="preserve">rozporządzenia </w:t>
      </w:r>
      <w:r>
        <w:t xml:space="preserve">przez rozszerzenie kategorii lotów w strefach R wyłączonych z obowiązku informowania Instytucji </w:t>
      </w:r>
      <w:r w:rsidR="000061ED">
        <w:t xml:space="preserve">– </w:t>
      </w:r>
      <w:r w:rsidR="000061ED" w:rsidRPr="000061ED">
        <w:t>Polsk</w:t>
      </w:r>
      <w:r w:rsidR="000061ED">
        <w:t>iej Agencji</w:t>
      </w:r>
      <w:r w:rsidR="000061ED" w:rsidRPr="000061ED">
        <w:t xml:space="preserve"> Żeglugi Powietrznej</w:t>
      </w:r>
      <w:r w:rsidR="000061ED">
        <w:t xml:space="preserve"> (PAŻP) </w:t>
      </w:r>
      <w:r>
        <w:t>przed ich planowanym wykonaniem o loty nad miastami, nad którymi ustan</w:t>
      </w:r>
      <w:r w:rsidR="004B3587">
        <w:t>o</w:t>
      </w:r>
      <w:r>
        <w:t>wi</w:t>
      </w:r>
      <w:r w:rsidR="004B3587">
        <w:t>o</w:t>
      </w:r>
      <w:r>
        <w:t xml:space="preserve">na jest strefa R. </w:t>
      </w:r>
      <w:r w:rsidR="000367E9" w:rsidRPr="000367E9">
        <w:t>Jest to rozwiązanie analogiczne do dotychczasowego, zgodnie z którym o planowanych lotach nad obszarami miast w ich granicach administracyjnych nie trzeba informować Instytucji</w:t>
      </w:r>
      <w:r w:rsidR="000061ED">
        <w:t xml:space="preserve"> – PAŻP</w:t>
      </w:r>
      <w:r w:rsidR="000367E9">
        <w:t>.</w:t>
      </w:r>
      <w:r w:rsidR="00D94C1A">
        <w:t xml:space="preserve"> </w:t>
      </w:r>
    </w:p>
    <w:p w14:paraId="35A199DB" w14:textId="3807450F" w:rsidR="00B84CD0" w:rsidRDefault="00B84CD0" w:rsidP="0029460D">
      <w:pPr>
        <w:widowControl/>
        <w:suppressAutoHyphens/>
        <w:adjustRightInd/>
        <w:spacing w:before="120" w:after="120"/>
        <w:jc w:val="both"/>
        <w:textAlignment w:val="baseline"/>
      </w:pPr>
      <w:r>
        <w:t>Dodatkowo, w wyniku zaproponowanej zmiany brzmienia § 8 ust. 1 pkt 5</w:t>
      </w:r>
      <w:r w:rsidR="00E06C39">
        <w:t xml:space="preserve"> projektodawca dokonał zmiany </w:t>
      </w:r>
      <w:r w:rsidRPr="00B84CD0">
        <w:t xml:space="preserve">w </w:t>
      </w:r>
      <w:r>
        <w:t xml:space="preserve">§ 8 w </w:t>
      </w:r>
      <w:r w:rsidRPr="00B84CD0">
        <w:t xml:space="preserve">ust. 4 </w:t>
      </w:r>
      <w:r w:rsidR="00E06C39">
        <w:t xml:space="preserve">polegającej na zastąpieniu wyrazów </w:t>
      </w:r>
      <w:r w:rsidRPr="00B84CD0">
        <w:t>„ust. 1 pkt 5” wyrazami „ust. 1 pkt 5 lit. a</w:t>
      </w:r>
      <w:r w:rsidR="00B34F39">
        <w:t>”</w:t>
      </w:r>
      <w:r>
        <w:t>.</w:t>
      </w:r>
    </w:p>
    <w:p w14:paraId="32FB93CC" w14:textId="30EE23D0" w:rsidR="007A264A" w:rsidRPr="007A264A" w:rsidRDefault="0088003B" w:rsidP="0029460D">
      <w:pPr>
        <w:widowControl/>
        <w:suppressAutoHyphens/>
        <w:adjustRightInd/>
        <w:spacing w:before="120" w:after="120"/>
        <w:jc w:val="both"/>
        <w:textAlignment w:val="baseline"/>
      </w:pPr>
      <w:r>
        <w:t>W § 1 pkt 4 projektu wprowadzono dwie zmiany w</w:t>
      </w:r>
      <w:r w:rsidR="007A264A">
        <w:t xml:space="preserve"> </w:t>
      </w:r>
      <w:r w:rsidR="007A264A" w:rsidRPr="007A264A">
        <w:t>załącznik</w:t>
      </w:r>
      <w:r w:rsidR="007A264A">
        <w:t>u</w:t>
      </w:r>
      <w:r w:rsidR="007A264A" w:rsidRPr="007A264A">
        <w:t xml:space="preserve"> nr 1 do rozporządzenia</w:t>
      </w:r>
      <w:r>
        <w:t>.</w:t>
      </w:r>
      <w:r w:rsidR="007A264A">
        <w:t xml:space="preserve"> </w:t>
      </w:r>
      <w:r>
        <w:t>Z</w:t>
      </w:r>
      <w:r w:rsidR="007A264A" w:rsidRPr="007A264A">
        <w:t>aktualizowano obszar strefy EP P36</w:t>
      </w:r>
      <w:r w:rsidR="007A264A">
        <w:t xml:space="preserve"> G</w:t>
      </w:r>
      <w:r w:rsidR="00AB5B9F">
        <w:t>DAŃSK</w:t>
      </w:r>
      <w:r w:rsidR="007A264A">
        <w:t xml:space="preserve"> II (lp. 33)</w:t>
      </w:r>
      <w:r w:rsidR="00AB5B9F">
        <w:t xml:space="preserve">. Mając na uwadze </w:t>
      </w:r>
      <w:r w:rsidR="007A264A" w:rsidRPr="007A264A">
        <w:t>potrzeby Sił Zbrojnych R</w:t>
      </w:r>
      <w:r>
        <w:t xml:space="preserve">zeczypospolitej </w:t>
      </w:r>
      <w:r w:rsidR="007A264A" w:rsidRPr="007A264A">
        <w:t>P</w:t>
      </w:r>
      <w:r>
        <w:t>olskiej</w:t>
      </w:r>
      <w:r w:rsidR="00AB5B9F">
        <w:t>, jak również</w:t>
      </w:r>
      <w:r w:rsidR="007A264A" w:rsidRPr="007A264A">
        <w:t xml:space="preserve"> </w:t>
      </w:r>
      <w:r w:rsidR="00AB5B9F" w:rsidRPr="00F8639C">
        <w:t>dan</w:t>
      </w:r>
      <w:r w:rsidR="00AB5B9F">
        <w:t>e</w:t>
      </w:r>
      <w:r w:rsidR="00AB5B9F" w:rsidRPr="00F8639C">
        <w:t xml:space="preserve"> otrzyman</w:t>
      </w:r>
      <w:r w:rsidR="00AB5B9F">
        <w:t>e</w:t>
      </w:r>
      <w:r w:rsidR="00AB5B9F" w:rsidRPr="00F8639C">
        <w:t xml:space="preserve"> </w:t>
      </w:r>
      <w:r w:rsidR="00AB5B9F">
        <w:t xml:space="preserve">od </w:t>
      </w:r>
      <w:r w:rsidR="00AB5B9F" w:rsidRPr="00F8639C">
        <w:t>użytkownik</w:t>
      </w:r>
      <w:r w:rsidR="00AB5B9F">
        <w:t>ów</w:t>
      </w:r>
      <w:r w:rsidR="00AB5B9F" w:rsidRPr="007A264A">
        <w:t xml:space="preserve"> </w:t>
      </w:r>
      <w:r w:rsidR="00AB5B9F">
        <w:t xml:space="preserve">przestrzeni powietrznej </w:t>
      </w:r>
      <w:r w:rsidR="007A264A" w:rsidRPr="007A264A">
        <w:t>wyznaczono obszar strefy EP P4</w:t>
      </w:r>
      <w:r w:rsidR="00AD4267">
        <w:t>1</w:t>
      </w:r>
      <w:r w:rsidR="007A264A" w:rsidRPr="007A264A">
        <w:t xml:space="preserve"> </w:t>
      </w:r>
      <w:bookmarkStart w:id="3" w:name="_Hlk193287850"/>
      <w:r w:rsidR="007A264A">
        <w:t>K</w:t>
      </w:r>
      <w:r w:rsidR="00AB5B9F">
        <w:t>URZYNA</w:t>
      </w:r>
      <w:r w:rsidR="007A264A">
        <w:t xml:space="preserve"> W</w:t>
      </w:r>
      <w:r w:rsidR="00AB5B9F">
        <w:t>IELKA</w:t>
      </w:r>
      <w:r w:rsidR="007A264A">
        <w:t xml:space="preserve"> (lp. 37)</w:t>
      </w:r>
      <w:bookmarkEnd w:id="3"/>
      <w:r w:rsidR="00AB5B9F">
        <w:t>.</w:t>
      </w:r>
    </w:p>
    <w:p w14:paraId="0208E074" w14:textId="2B3CD689" w:rsidR="00CD6FF9" w:rsidRDefault="00AB5B9F" w:rsidP="0029460D">
      <w:pPr>
        <w:widowControl/>
        <w:suppressAutoHyphens/>
        <w:adjustRightInd/>
        <w:spacing w:before="120" w:after="120"/>
        <w:jc w:val="both"/>
        <w:textAlignment w:val="baseline"/>
      </w:pPr>
      <w:r w:rsidRPr="00AB5B9F">
        <w:t xml:space="preserve">W § 1 pkt </w:t>
      </w:r>
      <w:r>
        <w:t xml:space="preserve">5 </w:t>
      </w:r>
      <w:r w:rsidRPr="00AB5B9F">
        <w:t>projektu wprowadzono</w:t>
      </w:r>
      <w:r>
        <w:t xml:space="preserve"> zmianę</w:t>
      </w:r>
      <w:r w:rsidRPr="00AB5B9F">
        <w:t xml:space="preserve"> </w:t>
      </w:r>
      <w:r>
        <w:t>w</w:t>
      </w:r>
      <w:r w:rsidR="007A264A" w:rsidRPr="007A264A">
        <w:t xml:space="preserve"> załącznik</w:t>
      </w:r>
      <w:r w:rsidR="007A264A">
        <w:t>u</w:t>
      </w:r>
      <w:r w:rsidR="007A264A" w:rsidRPr="007A264A">
        <w:t xml:space="preserve"> nr 3 do rozporządzenia</w:t>
      </w:r>
      <w:r>
        <w:t xml:space="preserve">. </w:t>
      </w:r>
      <w:r w:rsidR="00CD6FF9">
        <w:t>Dokona</w:t>
      </w:r>
      <w:r w:rsidR="00CD6FF9" w:rsidRPr="00CD6FF9">
        <w:t>no korekty punktów w strefach</w:t>
      </w:r>
      <w:r w:rsidR="00012920">
        <w:t xml:space="preserve"> </w:t>
      </w:r>
      <w:r w:rsidR="00CD6FF9" w:rsidRPr="00CD6FF9">
        <w:t>EP R15 P</w:t>
      </w:r>
      <w:r w:rsidR="00BD124A">
        <w:t>IENIŃSKI PARK NARODOWY</w:t>
      </w:r>
      <w:r w:rsidR="00012920">
        <w:t xml:space="preserve"> (lp.8)</w:t>
      </w:r>
      <w:r w:rsidR="00CD6FF9" w:rsidRPr="00CD6FF9">
        <w:t>, EP R19 – T</w:t>
      </w:r>
      <w:r w:rsidR="00BD124A">
        <w:t>ATRZAŃSKI PARK NARODOWY</w:t>
      </w:r>
      <w:r w:rsidR="00012920">
        <w:t xml:space="preserve"> (lp.12)</w:t>
      </w:r>
      <w:r w:rsidR="00CD6FF9" w:rsidRPr="00CD6FF9">
        <w:t xml:space="preserve"> oraz</w:t>
      </w:r>
      <w:r w:rsidR="00CD6FF9">
        <w:t xml:space="preserve"> </w:t>
      </w:r>
      <w:r w:rsidR="00CD6FF9" w:rsidRPr="00CD6FF9">
        <w:t>EP R27 – M</w:t>
      </w:r>
      <w:r w:rsidR="00BD124A">
        <w:t>AGURSKI PARK NARODOWY</w:t>
      </w:r>
      <w:r w:rsidR="00012920">
        <w:t xml:space="preserve"> (lp.20)</w:t>
      </w:r>
      <w:r w:rsidR="00517EC5">
        <w:t>,</w:t>
      </w:r>
      <w:r w:rsidR="00CD6FF9" w:rsidRPr="00CD6FF9">
        <w:t xml:space="preserve"> które wychodziły poza granice FIR EPWW.</w:t>
      </w:r>
    </w:p>
    <w:p w14:paraId="425E38E6" w14:textId="1AC9C76B" w:rsidR="0047755D" w:rsidRDefault="00432F40" w:rsidP="0029460D">
      <w:pPr>
        <w:widowControl/>
        <w:suppressAutoHyphens/>
        <w:adjustRightInd/>
        <w:spacing w:before="120" w:after="120"/>
        <w:jc w:val="both"/>
        <w:textAlignment w:val="baseline"/>
      </w:pPr>
      <w:r>
        <w:t xml:space="preserve">Ze względu na </w:t>
      </w:r>
      <w:r w:rsidR="007A264A" w:rsidRPr="007A264A">
        <w:t>potrzeby Sił Zbrojnych R</w:t>
      </w:r>
      <w:r w:rsidR="00AB5B9F">
        <w:t xml:space="preserve">zeczypospolitej </w:t>
      </w:r>
      <w:r w:rsidR="007A264A" w:rsidRPr="007A264A">
        <w:t>P</w:t>
      </w:r>
      <w:r w:rsidR="00AB5B9F">
        <w:t>olskiej</w:t>
      </w:r>
      <w:r w:rsidR="007A264A" w:rsidRPr="007A264A">
        <w:t xml:space="preserve"> </w:t>
      </w:r>
      <w:r w:rsidR="00AB5B9F">
        <w:t xml:space="preserve">oraz </w:t>
      </w:r>
      <w:r w:rsidR="00AB5B9F" w:rsidRPr="00AB5B9F">
        <w:t xml:space="preserve">dane otrzymane od użytkowników przestrzeni powietrznej </w:t>
      </w:r>
      <w:r w:rsidR="007A264A" w:rsidRPr="007A264A">
        <w:t xml:space="preserve">zmniejszono obszar strefy EP </w:t>
      </w:r>
      <w:r w:rsidR="00F8639C">
        <w:t>R</w:t>
      </w:r>
      <w:r w:rsidR="007A264A" w:rsidRPr="007A264A">
        <w:t>42</w:t>
      </w:r>
      <w:r w:rsidR="00635434">
        <w:t xml:space="preserve"> S</w:t>
      </w:r>
      <w:r w:rsidR="00AB5B9F">
        <w:t>OCHACZEW</w:t>
      </w:r>
      <w:r w:rsidR="00635434">
        <w:t xml:space="preserve"> </w:t>
      </w:r>
      <w:r w:rsidR="00F8639C">
        <w:t>(lp. 27)</w:t>
      </w:r>
      <w:r w:rsidR="00AB5B9F">
        <w:t>. Ponadto projektodawca</w:t>
      </w:r>
      <w:r w:rsidR="004D2B6D">
        <w:t xml:space="preserve"> </w:t>
      </w:r>
      <w:r w:rsidR="0047755D">
        <w:t>w zakresie wyznaczenia stref R</w:t>
      </w:r>
      <w:r w:rsidR="004D2B6D">
        <w:t xml:space="preserve"> </w:t>
      </w:r>
      <w:r w:rsidR="004B3587">
        <w:t>wprowadz</w:t>
      </w:r>
      <w:r w:rsidR="00AB5B9F">
        <w:t>ił</w:t>
      </w:r>
      <w:r w:rsidR="004B3587">
        <w:t xml:space="preserve"> nowe pozycje od </w:t>
      </w:r>
      <w:r w:rsidR="003A6B60">
        <w:t xml:space="preserve">lp. </w:t>
      </w:r>
      <w:r w:rsidR="004B3587">
        <w:t xml:space="preserve">29 do </w:t>
      </w:r>
      <w:r w:rsidR="003A6B60">
        <w:t xml:space="preserve">lp. </w:t>
      </w:r>
      <w:r w:rsidR="004B3587">
        <w:t>43.</w:t>
      </w:r>
    </w:p>
    <w:p w14:paraId="4643925D" w14:textId="6964F823" w:rsidR="00BD13E6" w:rsidRDefault="003420AB" w:rsidP="003420AB">
      <w:pPr>
        <w:widowControl/>
        <w:suppressAutoHyphens/>
        <w:adjustRightInd/>
        <w:spacing w:before="120" w:after="120"/>
        <w:jc w:val="both"/>
        <w:textAlignment w:val="baseline"/>
      </w:pPr>
      <w:r>
        <w:t>Dane</w:t>
      </w:r>
      <w:r w:rsidR="0045748B">
        <w:t>,</w:t>
      </w:r>
      <w:r>
        <w:t xml:space="preserve"> które są wprowadzane przedmiotowym</w:t>
      </w:r>
      <w:r w:rsidR="0045748B">
        <w:t xml:space="preserve"> projektem</w:t>
      </w:r>
      <w:r>
        <w:t>, czyli zmienione strefy P i R, oraz nowe strefy R</w:t>
      </w:r>
      <w:r w:rsidR="0045748B">
        <w:t>,</w:t>
      </w:r>
      <w:r>
        <w:t xml:space="preserve"> będą musiały </w:t>
      </w:r>
      <w:r w:rsidR="0045748B">
        <w:t>zostać</w:t>
      </w:r>
      <w:r>
        <w:t xml:space="preserve"> opublikowane w AIP oraz na mapach lotniczych. Publikacja informacji w AIP odbywa się w cyklu AIRAC, co 28 dni, a daty tych publikacji są z góry określone. Jako datę wejścia w życie </w:t>
      </w:r>
      <w:r w:rsidR="0045748B">
        <w:t>projektowanych zmian</w:t>
      </w:r>
      <w:r>
        <w:t xml:space="preserve"> należy przyjąć jedną z dat cyklu AIRAC, czyli datę publikowania danych w AIP. Jednocześnie, z uwagi na termin publikacji lotniczej mapy Polski ICAO, </w:t>
      </w:r>
      <w:r w:rsidR="00DF23BC">
        <w:t xml:space="preserve">proponuje </w:t>
      </w:r>
      <w:r>
        <w:t xml:space="preserve">się aby zmiany, które mają wpływ na tę mapę były procedowane </w:t>
      </w:r>
      <w:r w:rsidR="00337F21">
        <w:t xml:space="preserve">mając </w:t>
      </w:r>
      <w:r>
        <w:t>na</w:t>
      </w:r>
      <w:r w:rsidR="00337F21">
        <w:t xml:space="preserve"> uwadze</w:t>
      </w:r>
      <w:r>
        <w:t xml:space="preserve"> kwietniową datę AIRAC</w:t>
      </w:r>
      <w:r w:rsidR="00982EE7">
        <w:t xml:space="preserve"> w 2026 r.</w:t>
      </w:r>
    </w:p>
    <w:p w14:paraId="61903367" w14:textId="65AABC99" w:rsidR="00B84CD0" w:rsidRDefault="00B84CD0" w:rsidP="003420AB">
      <w:pPr>
        <w:widowControl/>
        <w:suppressAutoHyphens/>
        <w:adjustRightInd/>
        <w:spacing w:before="120" w:after="120"/>
        <w:jc w:val="both"/>
        <w:textAlignment w:val="baseline"/>
      </w:pPr>
      <w:r w:rsidRPr="00B84CD0">
        <w:lastRenderedPageBreak/>
        <w:t>W § 2 projektu zaproponowano przepis przejściowy precyzując,</w:t>
      </w:r>
      <w:r>
        <w:t xml:space="preserve"> że z</w:t>
      </w:r>
      <w:r w:rsidRPr="00B84CD0">
        <w:t>gody na wykonywanie lotów w strefach R wydane na podstawie przepisów dotychczasowych zachowują ważność przez okres, na jaki zostały wydane.</w:t>
      </w:r>
      <w:r w:rsidR="00B34F39">
        <w:t xml:space="preserve"> Nie zidentyfikowano konieczności zamieszczenia w projekcie przepisów przejściowych w innym zakresie.</w:t>
      </w:r>
    </w:p>
    <w:p w14:paraId="20B0028E" w14:textId="46B14AEE" w:rsidR="00BD13E6" w:rsidRDefault="00B83A42" w:rsidP="00BD13E6">
      <w:pPr>
        <w:widowControl/>
        <w:suppressAutoHyphens/>
        <w:adjustRightInd/>
        <w:spacing w:before="120" w:after="120"/>
        <w:jc w:val="both"/>
        <w:textAlignment w:val="baseline"/>
      </w:pPr>
      <w:r>
        <w:t>Mając na uwadze powyższe, z</w:t>
      </w:r>
      <w:r w:rsidR="00BD13E6">
        <w:t xml:space="preserve">godnie z brzmieniem § </w:t>
      </w:r>
      <w:r w:rsidR="00B84CD0">
        <w:t>3</w:t>
      </w:r>
      <w:r w:rsidR="00BD13E6">
        <w:t xml:space="preserve"> projektu rozporządzenia proponuje się wejście w życie rozporządzenia z dniem 16 kwietnia 2026 r., przy założeniu, że rozporządzenie zostanie ogłoszone w Dzienniku Ustaw </w:t>
      </w:r>
      <w:r w:rsidR="00544B95" w:rsidRPr="00544B95">
        <w:t>Rzeczypospolitej Polskiej</w:t>
      </w:r>
      <w:r w:rsidR="0045748B">
        <w:t>, dalej jako „Dz. U.”,</w:t>
      </w:r>
      <w:r w:rsidR="00544B95" w:rsidRPr="00544B95">
        <w:t xml:space="preserve"> </w:t>
      </w:r>
      <w:r w:rsidR="00BD13E6">
        <w:t xml:space="preserve">przed dniem </w:t>
      </w:r>
      <w:r>
        <w:t>29 stycznia</w:t>
      </w:r>
      <w:r w:rsidR="00BD13E6">
        <w:t xml:space="preserve"> 2026 r. Jest to termin odpowiadający terminowi publikacji zmian w Zbiorze Informacji Lotniczych AIP Polska z uwzględnieniem cyklu AIRAC (</w:t>
      </w:r>
      <w:proofErr w:type="spellStart"/>
      <w:r w:rsidR="00BD13E6">
        <w:t>Aeronautical</w:t>
      </w:r>
      <w:proofErr w:type="spellEnd"/>
      <w:r w:rsidR="00BD13E6">
        <w:t xml:space="preserve"> Information </w:t>
      </w:r>
      <w:proofErr w:type="spellStart"/>
      <w:r w:rsidR="00BD13E6">
        <w:t>Regulation</w:t>
      </w:r>
      <w:proofErr w:type="spellEnd"/>
      <w:r w:rsidR="00BD13E6">
        <w:t xml:space="preserve"> And Control) i w pełni wystarczający, aby podmioty zainteresowane zapoznały się z wprowadzanymi zmianami.</w:t>
      </w:r>
    </w:p>
    <w:p w14:paraId="1B5ED489" w14:textId="34BEB0FE" w:rsidR="00BD13E6" w:rsidRDefault="00BD13E6" w:rsidP="00BD13E6">
      <w:pPr>
        <w:widowControl/>
        <w:suppressAutoHyphens/>
        <w:adjustRightInd/>
        <w:spacing w:before="120" w:after="120"/>
        <w:jc w:val="both"/>
        <w:textAlignment w:val="baseline"/>
      </w:pPr>
      <w:r>
        <w:t>Związanie terminu wejścia w życie z cyklem AIRAC jest podyktowane koniecznością zachowania zgodności z pkt 6.1.4  Załącznika 15 do Konwencji o międzynarodowym lotnictwie cywilnym, sporządzonej w Chicago dnia 7 grudnia 1944 r., zgodnie z którą „planowane daty wejścia w życie istotnych zmian operacyjnych, wymagających prac kartograficznych i/lub aktualizacji nawigacyjnych baz danych, nie powinny być inne niż daty wejścia w życie wynikające z cyklu AIRAC”.</w:t>
      </w:r>
    </w:p>
    <w:p w14:paraId="200C422B" w14:textId="24BD0CD4" w:rsidR="00BD13E6" w:rsidRDefault="00BD13E6" w:rsidP="00BD13E6">
      <w:pPr>
        <w:widowControl/>
        <w:suppressAutoHyphens/>
        <w:adjustRightInd/>
        <w:spacing w:before="120" w:after="120"/>
        <w:jc w:val="both"/>
        <w:textAlignment w:val="baseline"/>
      </w:pPr>
      <w:r>
        <w:t xml:space="preserve">Ponadto termin wejścia w życie powinien być uzależniony od opublikowania projektu rozporządzenia w </w:t>
      </w:r>
      <w:r w:rsidR="0045748B">
        <w:t xml:space="preserve">Dz. U. </w:t>
      </w:r>
      <w:r>
        <w:t xml:space="preserve">ze względu na konieczność zapewnienia 77 dni przed datą cyklu AIRAC instytucji zapewniającej służby ruchu lotniczego na wprowadzenie koniecznych zapisów do Zbioru Informacji Lotniczych AIP i instrukcji operacyjnych bez konieczności wydawania NOTAM. </w:t>
      </w:r>
    </w:p>
    <w:p w14:paraId="11534085" w14:textId="3202E62B" w:rsidR="00BD13E6" w:rsidRDefault="00BD13E6" w:rsidP="00BD13E6">
      <w:pPr>
        <w:widowControl/>
        <w:suppressAutoHyphens/>
        <w:adjustRightInd/>
        <w:spacing w:before="120" w:after="120"/>
        <w:jc w:val="both"/>
        <w:textAlignment w:val="baseline"/>
      </w:pPr>
      <w:r>
        <w:t xml:space="preserve">W przypadku niezachowania ww. terminu na publikację w </w:t>
      </w:r>
      <w:r w:rsidR="0045748B">
        <w:t>Dz. U.</w:t>
      </w:r>
      <w:r>
        <w:t>, a tym samym brak możliwości wejścia w życie rozporządzania z dniem 16 kwietnia 2026 r., kolejnymi możliwymi terminami wejścia w życie rozporządzenia są:</w:t>
      </w:r>
    </w:p>
    <w:p w14:paraId="0E41490B" w14:textId="77777777" w:rsidR="0045748B" w:rsidRDefault="00BD13E6" w:rsidP="005C19BE">
      <w:pPr>
        <w:pStyle w:val="Akapitzlist"/>
        <w:widowControl/>
        <w:numPr>
          <w:ilvl w:val="0"/>
          <w:numId w:val="13"/>
        </w:numPr>
        <w:suppressAutoHyphens/>
        <w:adjustRightInd/>
        <w:spacing w:before="120" w:after="120"/>
        <w:ind w:left="426" w:hanging="426"/>
        <w:jc w:val="both"/>
        <w:textAlignment w:val="baseline"/>
      </w:pPr>
      <w:r>
        <w:t>14 maja 2026 r., przy założeniu, że projekt rozporządzenia zostanie opublikowany w Dz. U. przed dniem</w:t>
      </w:r>
      <w:r w:rsidR="00DE60DD">
        <w:t xml:space="preserve"> 2</w:t>
      </w:r>
      <w:r w:rsidR="0035100B">
        <w:t>6</w:t>
      </w:r>
      <w:r w:rsidR="00DE60DD">
        <w:t xml:space="preserve"> </w:t>
      </w:r>
      <w:r w:rsidR="0035100B">
        <w:t>lutego</w:t>
      </w:r>
      <w:r>
        <w:t xml:space="preserve"> 2026 r.;</w:t>
      </w:r>
    </w:p>
    <w:p w14:paraId="6C81EC28" w14:textId="4647EF84" w:rsidR="0045748B" w:rsidRDefault="00BD13E6" w:rsidP="005C19BE">
      <w:pPr>
        <w:pStyle w:val="Akapitzlist"/>
        <w:widowControl/>
        <w:numPr>
          <w:ilvl w:val="0"/>
          <w:numId w:val="13"/>
        </w:numPr>
        <w:suppressAutoHyphens/>
        <w:adjustRightInd/>
        <w:spacing w:before="120" w:after="120"/>
        <w:ind w:left="426" w:hanging="426"/>
        <w:jc w:val="both"/>
        <w:textAlignment w:val="baseline"/>
      </w:pPr>
      <w:r>
        <w:t>11 czerwca 2026 r., przy założeniu, że projekt rozporządzenia zostanie opublikowany w Dz. U. przed dniem</w:t>
      </w:r>
      <w:r w:rsidR="0035100B">
        <w:t xml:space="preserve"> 26 </w:t>
      </w:r>
      <w:r w:rsidR="00B83A42">
        <w:t>marca</w:t>
      </w:r>
      <w:r>
        <w:t xml:space="preserve"> 2026 r.;</w:t>
      </w:r>
    </w:p>
    <w:p w14:paraId="3B673C21" w14:textId="441ECBEC" w:rsidR="003420AB" w:rsidRDefault="00BD13E6" w:rsidP="005C19BE">
      <w:pPr>
        <w:pStyle w:val="Akapitzlist"/>
        <w:widowControl/>
        <w:numPr>
          <w:ilvl w:val="0"/>
          <w:numId w:val="13"/>
        </w:numPr>
        <w:suppressAutoHyphens/>
        <w:adjustRightInd/>
        <w:spacing w:before="120" w:after="120"/>
        <w:ind w:left="426" w:hanging="426"/>
        <w:jc w:val="both"/>
        <w:textAlignment w:val="baseline"/>
      </w:pPr>
      <w:r>
        <w:t>9 lipca 2026 r., przy założeniu, że projekt rozporządzenia zostanie opublikowany w Dz.</w:t>
      </w:r>
      <w:r w:rsidR="0004129B">
        <w:t xml:space="preserve"> </w:t>
      </w:r>
      <w:r>
        <w:t xml:space="preserve">U. przed dniem </w:t>
      </w:r>
      <w:r w:rsidR="00B83A42">
        <w:t>23 kwietnia</w:t>
      </w:r>
      <w:r>
        <w:t xml:space="preserve"> 2026 r.</w:t>
      </w:r>
    </w:p>
    <w:p w14:paraId="74F4D5BD" w14:textId="69C12E37" w:rsidR="00C722F1" w:rsidRDefault="00C722F1" w:rsidP="0029460D">
      <w:pPr>
        <w:spacing w:before="120" w:after="120"/>
        <w:jc w:val="both"/>
      </w:pPr>
      <w:r w:rsidRPr="00C722F1">
        <w:t xml:space="preserve">Nie ma możliwości osiągnięcia celu projektu za pomocą innych środków niż wydanie </w:t>
      </w:r>
      <w:r w:rsidRPr="00C722F1">
        <w:lastRenderedPageBreak/>
        <w:t>projektowanego rozporządzenia.</w:t>
      </w:r>
    </w:p>
    <w:p w14:paraId="31417782" w14:textId="18E937E0" w:rsidR="00881A79" w:rsidRPr="00C043D0" w:rsidRDefault="003E0897" w:rsidP="0029460D">
      <w:pPr>
        <w:widowControl/>
        <w:autoSpaceDE/>
        <w:autoSpaceDN/>
        <w:adjustRightInd/>
        <w:spacing w:before="120" w:after="120"/>
        <w:jc w:val="both"/>
        <w:rPr>
          <w:rFonts w:eastAsia="Times New Roman" w:cs="Times New Roman"/>
          <w:b/>
          <w:szCs w:val="24"/>
        </w:rPr>
      </w:pPr>
      <w:r w:rsidRPr="003E0897">
        <w:rPr>
          <w:rFonts w:eastAsia="Times New Roman" w:cs="Times New Roman"/>
          <w:b/>
          <w:szCs w:val="24"/>
        </w:rPr>
        <w:t>I</w:t>
      </w:r>
      <w:r w:rsidR="00881A79">
        <w:rPr>
          <w:rFonts w:eastAsia="Times New Roman" w:cs="Times New Roman"/>
          <w:b/>
          <w:szCs w:val="24"/>
        </w:rPr>
        <w:t>V</w:t>
      </w:r>
      <w:r w:rsidR="00C14704">
        <w:rPr>
          <w:rFonts w:eastAsia="Times New Roman" w:cs="Times New Roman"/>
          <w:b/>
          <w:szCs w:val="24"/>
        </w:rPr>
        <w:t>. </w:t>
      </w:r>
      <w:r w:rsidR="00881A79" w:rsidRPr="006C1557">
        <w:rPr>
          <w:rFonts w:eastAsia="Times New Roman" w:cs="Times New Roman"/>
          <w:b/>
          <w:szCs w:val="24"/>
        </w:rPr>
        <w:t>Oświadczenie organu wnioskującego co do zgodności projektu z prawem Unii Europejskiej</w:t>
      </w:r>
    </w:p>
    <w:p w14:paraId="75EA1C02" w14:textId="637ED20A" w:rsidR="00881A79" w:rsidRPr="003E0897" w:rsidRDefault="00881A79" w:rsidP="0029460D">
      <w:pPr>
        <w:widowControl/>
        <w:suppressAutoHyphens/>
        <w:adjustRightInd/>
        <w:spacing w:before="120" w:after="120"/>
        <w:jc w:val="both"/>
        <w:textAlignment w:val="baseline"/>
        <w:rPr>
          <w:rFonts w:eastAsia="Times New Roman" w:cs="Times New Roman"/>
          <w:szCs w:val="24"/>
        </w:rPr>
      </w:pPr>
      <w:r>
        <w:rPr>
          <w:rFonts w:eastAsia="Times New Roman" w:cs="Times New Roman"/>
          <w:szCs w:val="24"/>
        </w:rPr>
        <w:t>Projekt</w:t>
      </w:r>
      <w:r w:rsidRPr="00E700EB">
        <w:rPr>
          <w:rFonts w:eastAsia="Times New Roman" w:cs="Times New Roman"/>
          <w:szCs w:val="24"/>
        </w:rPr>
        <w:t xml:space="preserve"> </w:t>
      </w:r>
      <w:r w:rsidRPr="00E313AD">
        <w:rPr>
          <w:rFonts w:eastAsia="Times New Roman" w:cs="Times New Roman"/>
          <w:szCs w:val="24"/>
        </w:rPr>
        <w:t xml:space="preserve">rozporządzenia </w:t>
      </w:r>
      <w:r w:rsidR="000061ED">
        <w:rPr>
          <w:rFonts w:eastAsia="Times New Roman" w:cs="Times New Roman"/>
          <w:szCs w:val="24"/>
        </w:rPr>
        <w:t>jest zgod</w:t>
      </w:r>
      <w:r w:rsidR="00A009E0">
        <w:rPr>
          <w:rFonts w:eastAsia="Times New Roman" w:cs="Times New Roman"/>
          <w:szCs w:val="24"/>
        </w:rPr>
        <w:t>n</w:t>
      </w:r>
      <w:r w:rsidR="000061ED">
        <w:rPr>
          <w:rFonts w:eastAsia="Times New Roman" w:cs="Times New Roman"/>
          <w:szCs w:val="24"/>
        </w:rPr>
        <w:t>y</w:t>
      </w:r>
      <w:r>
        <w:rPr>
          <w:rFonts w:eastAsia="Times New Roman" w:cs="Times New Roman"/>
          <w:szCs w:val="24"/>
        </w:rPr>
        <w:t xml:space="preserve"> </w:t>
      </w:r>
      <w:r w:rsidRPr="00E313AD">
        <w:rPr>
          <w:rFonts w:eastAsia="Times New Roman" w:cs="Times New Roman"/>
          <w:szCs w:val="24"/>
        </w:rPr>
        <w:t>z prawem Unii Europejskiej.</w:t>
      </w:r>
    </w:p>
    <w:p w14:paraId="2BFC231C" w14:textId="49AA85A8" w:rsidR="006C1557" w:rsidRPr="006C1557" w:rsidRDefault="00C14704" w:rsidP="0029460D">
      <w:pPr>
        <w:widowControl/>
        <w:autoSpaceDE/>
        <w:autoSpaceDN/>
        <w:adjustRightInd/>
        <w:spacing w:before="120" w:after="120"/>
        <w:jc w:val="both"/>
        <w:rPr>
          <w:rFonts w:eastAsia="Times New Roman" w:cs="Times New Roman"/>
          <w:b/>
          <w:szCs w:val="24"/>
        </w:rPr>
      </w:pPr>
      <w:r>
        <w:rPr>
          <w:rFonts w:eastAsia="Times New Roman" w:cs="Times New Roman"/>
          <w:b/>
          <w:szCs w:val="24"/>
        </w:rPr>
        <w:t>V. </w:t>
      </w:r>
      <w:r w:rsidR="006C1557" w:rsidRPr="006C1557">
        <w:rPr>
          <w:rFonts w:eastAsia="Times New Roman" w:cs="Times New Roman"/>
          <w:b/>
          <w:szCs w:val="24"/>
        </w:rPr>
        <w:t>Ocena organu wnioskującego, czy projekt ten podlega notyfikacji zgodnie z przepisami dotyczącymi funkcjonowania krajowego systemu notyfikacji norm i aktów prawnych</w:t>
      </w:r>
    </w:p>
    <w:p w14:paraId="02DBB84D" w14:textId="33CFBEF1" w:rsidR="008763FE" w:rsidRDefault="006C1557" w:rsidP="0029460D">
      <w:pPr>
        <w:widowControl/>
        <w:autoSpaceDE/>
        <w:autoSpaceDN/>
        <w:adjustRightInd/>
        <w:spacing w:before="120" w:after="120"/>
        <w:jc w:val="both"/>
        <w:rPr>
          <w:rFonts w:eastAsia="Times New Roman" w:cs="Times New Roman"/>
          <w:szCs w:val="24"/>
        </w:rPr>
      </w:pPr>
      <w:r w:rsidRPr="006C1557">
        <w:rPr>
          <w:rFonts w:eastAsia="Times New Roman" w:cs="Times New Roman"/>
          <w:szCs w:val="24"/>
        </w:rPr>
        <w:t>Regulacje zawarte w projektowanym rozporządzeniu nie stanowią przepisów technicznych w rozumieniu rozporządzenia Rady Ministrów z dnia 23 grudnia 2002 r. w sprawie sposobu funkcjonowania krajowego systemu notyfikacji norm i aktów prawnych (Dz. U poz. 2039</w:t>
      </w:r>
      <w:r w:rsidR="00785CC2">
        <w:rPr>
          <w:rFonts w:eastAsia="Times New Roman" w:cs="Times New Roman"/>
          <w:szCs w:val="24"/>
        </w:rPr>
        <w:t xml:space="preserve">, </w:t>
      </w:r>
      <w:r w:rsidR="00C14704">
        <w:rPr>
          <w:rFonts w:eastAsia="Times New Roman" w:cs="Times New Roman"/>
          <w:szCs w:val="24"/>
        </w:rPr>
        <w:br/>
      </w:r>
      <w:r w:rsidR="00785CC2">
        <w:rPr>
          <w:rFonts w:eastAsia="Times New Roman" w:cs="Times New Roman"/>
          <w:szCs w:val="24"/>
        </w:rPr>
        <w:t xml:space="preserve">z </w:t>
      </w:r>
      <w:proofErr w:type="spellStart"/>
      <w:r w:rsidR="00785CC2">
        <w:rPr>
          <w:rFonts w:eastAsia="Times New Roman" w:cs="Times New Roman"/>
          <w:szCs w:val="24"/>
        </w:rPr>
        <w:t>późn</w:t>
      </w:r>
      <w:proofErr w:type="spellEnd"/>
      <w:r w:rsidR="00785CC2">
        <w:rPr>
          <w:rFonts w:eastAsia="Times New Roman" w:cs="Times New Roman"/>
          <w:szCs w:val="24"/>
        </w:rPr>
        <w:t>. zm.</w:t>
      </w:r>
      <w:r w:rsidRPr="006C1557">
        <w:rPr>
          <w:rFonts w:eastAsia="Times New Roman" w:cs="Times New Roman"/>
          <w:szCs w:val="24"/>
        </w:rPr>
        <w:t>), zatem nie podlega ono notyfikacji.</w:t>
      </w:r>
    </w:p>
    <w:p w14:paraId="423A0E41" w14:textId="691DE813" w:rsidR="008763FE" w:rsidRDefault="008763FE" w:rsidP="0029460D">
      <w:pPr>
        <w:widowControl/>
        <w:autoSpaceDE/>
        <w:autoSpaceDN/>
        <w:adjustRightInd/>
        <w:spacing w:before="120" w:after="120"/>
        <w:jc w:val="both"/>
        <w:rPr>
          <w:rFonts w:eastAsia="Times New Roman" w:cs="Times New Roman"/>
          <w:szCs w:val="24"/>
        </w:rPr>
      </w:pPr>
      <w:r w:rsidRPr="008763FE">
        <w:rPr>
          <w:rFonts w:eastAsia="Times New Roman" w:cs="Times New Roman"/>
          <w:szCs w:val="24"/>
        </w:rPr>
        <w:t xml:space="preserve">Projekt rozporządzenia nie podlega notyfikacji usługowej, o której mowa w art. 15 ust. 7 </w:t>
      </w:r>
      <w:r w:rsidR="00B82369">
        <w:rPr>
          <w:rFonts w:eastAsia="Times New Roman" w:cs="Times New Roman"/>
          <w:szCs w:val="24"/>
        </w:rPr>
        <w:t>lub</w:t>
      </w:r>
      <w:r w:rsidRPr="008763FE">
        <w:rPr>
          <w:rFonts w:eastAsia="Times New Roman" w:cs="Times New Roman"/>
          <w:szCs w:val="24"/>
        </w:rPr>
        <w:t xml:space="preserve"> art. 39 ust. 5 dyrektywy 2006/123/WE Parlamentu Europejskiego i Rady z dnia 12 grudnia 2006 r. dotyczącej usług na rynku wewnętrznym (Dz. Urz. UE L 376 z 27.12.2006, str. 36).</w:t>
      </w:r>
    </w:p>
    <w:p w14:paraId="7A2E6FA1" w14:textId="55963F6B" w:rsidR="00881A79" w:rsidRPr="006C1557" w:rsidRDefault="00881A79" w:rsidP="0029460D">
      <w:pPr>
        <w:widowControl/>
        <w:autoSpaceDE/>
        <w:autoSpaceDN/>
        <w:adjustRightInd/>
        <w:spacing w:before="120" w:after="120"/>
        <w:jc w:val="both"/>
        <w:rPr>
          <w:rFonts w:eastAsia="Times New Roman" w:cs="Times New Roman"/>
          <w:b/>
          <w:szCs w:val="24"/>
        </w:rPr>
      </w:pPr>
      <w:r>
        <w:rPr>
          <w:rFonts w:eastAsia="Times New Roman" w:cs="Times New Roman"/>
          <w:b/>
          <w:szCs w:val="24"/>
        </w:rPr>
        <w:t>VII</w:t>
      </w:r>
      <w:r w:rsidRPr="006C1557">
        <w:rPr>
          <w:rFonts w:eastAsia="Times New Roman" w:cs="Times New Roman"/>
          <w:b/>
          <w:szCs w:val="24"/>
        </w:rPr>
        <w:t>.</w:t>
      </w:r>
      <w:r w:rsidR="00C14704">
        <w:rPr>
          <w:rFonts w:eastAsia="Times New Roman" w:cs="Times New Roman"/>
          <w:b/>
          <w:szCs w:val="24"/>
        </w:rPr>
        <w:t> </w:t>
      </w:r>
      <w:r w:rsidRPr="006C1557">
        <w:rPr>
          <w:rFonts w:eastAsia="Times New Roman" w:cs="Times New Roman"/>
          <w:b/>
          <w:szCs w:val="24"/>
        </w:rPr>
        <w:t>Przedstawienie projektu właściwym organom i instytucjom Unii Europejskiej, w tym Europejskiemu Bankowi Centralnemu, w celu uzyskania opinii, dokonania powiadomienia, konsultacji albo uzgodnienia, jeżeli obowiązek taki wynika z odrębnych przepisów</w:t>
      </w:r>
    </w:p>
    <w:p w14:paraId="3B5D024F" w14:textId="029835F2" w:rsidR="00881A79" w:rsidRPr="006C1557" w:rsidRDefault="00881A79" w:rsidP="0029460D">
      <w:pPr>
        <w:widowControl/>
        <w:autoSpaceDE/>
        <w:autoSpaceDN/>
        <w:adjustRightInd/>
        <w:spacing w:before="120" w:after="120"/>
        <w:jc w:val="both"/>
        <w:rPr>
          <w:rFonts w:eastAsia="Times New Roman" w:cs="Times New Roman"/>
          <w:szCs w:val="24"/>
        </w:rPr>
      </w:pPr>
      <w:r w:rsidRPr="006C1557">
        <w:rPr>
          <w:rFonts w:eastAsia="Times New Roman" w:cs="Times New Roman"/>
          <w:szCs w:val="24"/>
        </w:rPr>
        <w:t>Projekt rozporządzenia nie wymaga przedstawienia właściwym organom i instytucjom Unii Europejskiej, w tym Europejskiemu Bankowi Centralnemu, w celu uzyskania opinii, dokonania powiadomienia, konsultacji albo uzgodnienia.</w:t>
      </w:r>
    </w:p>
    <w:p w14:paraId="4C2A81C7" w14:textId="705AC769" w:rsidR="00881A79" w:rsidRPr="006C1557" w:rsidRDefault="00881A79" w:rsidP="0029460D">
      <w:pPr>
        <w:widowControl/>
        <w:autoSpaceDE/>
        <w:autoSpaceDN/>
        <w:adjustRightInd/>
        <w:spacing w:before="120" w:after="120"/>
        <w:jc w:val="both"/>
        <w:rPr>
          <w:rFonts w:eastAsia="Times New Roman" w:cs="Times New Roman"/>
          <w:b/>
          <w:szCs w:val="24"/>
        </w:rPr>
      </w:pPr>
      <w:r w:rsidRPr="006C1557">
        <w:rPr>
          <w:rFonts w:eastAsia="Times New Roman" w:cs="Times New Roman"/>
          <w:b/>
          <w:szCs w:val="24"/>
        </w:rPr>
        <w:t>V</w:t>
      </w:r>
      <w:r>
        <w:rPr>
          <w:rFonts w:eastAsia="Times New Roman" w:cs="Times New Roman"/>
          <w:b/>
          <w:szCs w:val="24"/>
        </w:rPr>
        <w:t>III</w:t>
      </w:r>
      <w:r w:rsidRPr="006C1557">
        <w:rPr>
          <w:rFonts w:eastAsia="Times New Roman" w:cs="Times New Roman"/>
          <w:b/>
          <w:szCs w:val="24"/>
        </w:rPr>
        <w:t>.</w:t>
      </w:r>
      <w:r w:rsidR="00C14704">
        <w:rPr>
          <w:rFonts w:eastAsia="Times New Roman" w:cs="Times New Roman"/>
          <w:b/>
          <w:szCs w:val="24"/>
        </w:rPr>
        <w:t> </w:t>
      </w:r>
      <w:r w:rsidRPr="006C1557">
        <w:rPr>
          <w:rFonts w:eastAsia="Times New Roman" w:cs="Times New Roman"/>
          <w:b/>
          <w:szCs w:val="24"/>
        </w:rPr>
        <w:t xml:space="preserve">Udostępnienie </w:t>
      </w:r>
      <w:r w:rsidR="001378BF">
        <w:rPr>
          <w:rFonts w:eastAsia="Times New Roman" w:cs="Times New Roman"/>
          <w:b/>
          <w:szCs w:val="24"/>
        </w:rPr>
        <w:t xml:space="preserve">projektu </w:t>
      </w:r>
      <w:r w:rsidRPr="006C1557">
        <w:rPr>
          <w:rFonts w:eastAsia="Times New Roman" w:cs="Times New Roman"/>
          <w:b/>
          <w:szCs w:val="24"/>
        </w:rPr>
        <w:t>w Biuletynie Informacji Publicznej</w:t>
      </w:r>
    </w:p>
    <w:p w14:paraId="7435B9EC" w14:textId="3D7E011A" w:rsidR="00881A79" w:rsidRDefault="00881A79" w:rsidP="0029460D">
      <w:pPr>
        <w:widowControl/>
        <w:autoSpaceDE/>
        <w:autoSpaceDN/>
        <w:adjustRightInd/>
        <w:spacing w:before="120" w:after="120"/>
        <w:jc w:val="both"/>
      </w:pPr>
      <w:r w:rsidRPr="006C1557">
        <w:rPr>
          <w:rFonts w:eastAsia="Times New Roman" w:cs="Times New Roman"/>
          <w:szCs w:val="24"/>
        </w:rPr>
        <w:t xml:space="preserve">Stosownie do art. 5 ustawy z dnia 7 lipca 2005 r. o działalności lobbingowej w procesie stanowienia prawa (Dz. U. z </w:t>
      </w:r>
      <w:r w:rsidR="00AB5B9F">
        <w:rPr>
          <w:rFonts w:eastAsia="Times New Roman" w:cs="Times New Roman"/>
          <w:szCs w:val="24"/>
        </w:rPr>
        <w:t>2025</w:t>
      </w:r>
      <w:r w:rsidRPr="006C1557">
        <w:rPr>
          <w:rFonts w:eastAsia="Times New Roman" w:cs="Times New Roman"/>
          <w:szCs w:val="24"/>
        </w:rPr>
        <w:t xml:space="preserve"> r. poz. </w:t>
      </w:r>
      <w:r w:rsidR="00AB5B9F">
        <w:rPr>
          <w:rFonts w:eastAsia="Times New Roman" w:cs="Times New Roman"/>
          <w:szCs w:val="24"/>
        </w:rPr>
        <w:t>677</w:t>
      </w:r>
      <w:r w:rsidRPr="006C1557">
        <w:rPr>
          <w:rFonts w:eastAsia="Times New Roman" w:cs="Times New Roman"/>
          <w:szCs w:val="24"/>
        </w:rPr>
        <w:t>) oraz zgodnie z § 52 uchwały nr 190 Rady Ministrów z dnia 29 października 2013 r. – Regulamin pracy Rady Ministrów (M.P. z 202</w:t>
      </w:r>
      <w:r w:rsidR="004E22BA">
        <w:rPr>
          <w:rFonts w:eastAsia="Times New Roman" w:cs="Times New Roman"/>
          <w:szCs w:val="24"/>
        </w:rPr>
        <w:t>4</w:t>
      </w:r>
      <w:r w:rsidRPr="006C1557">
        <w:rPr>
          <w:rFonts w:eastAsia="Times New Roman" w:cs="Times New Roman"/>
          <w:szCs w:val="24"/>
        </w:rPr>
        <w:t xml:space="preserve"> r. poz. </w:t>
      </w:r>
      <w:r w:rsidR="004E22BA">
        <w:rPr>
          <w:rFonts w:eastAsia="Times New Roman" w:cs="Times New Roman"/>
          <w:szCs w:val="24"/>
        </w:rPr>
        <w:t xml:space="preserve">806, z </w:t>
      </w:r>
      <w:proofErr w:type="spellStart"/>
      <w:r w:rsidR="004E22BA">
        <w:rPr>
          <w:rFonts w:eastAsia="Times New Roman" w:cs="Times New Roman"/>
          <w:szCs w:val="24"/>
        </w:rPr>
        <w:t>późn</w:t>
      </w:r>
      <w:proofErr w:type="spellEnd"/>
      <w:r w:rsidR="004E22BA">
        <w:rPr>
          <w:rFonts w:eastAsia="Times New Roman" w:cs="Times New Roman"/>
          <w:szCs w:val="24"/>
        </w:rPr>
        <w:t>. zm.</w:t>
      </w:r>
      <w:r w:rsidRPr="006C1557">
        <w:rPr>
          <w:rFonts w:eastAsia="Times New Roman" w:cs="Times New Roman"/>
          <w:szCs w:val="24"/>
        </w:rPr>
        <w:t>), projekt rozporządzenia zosta</w:t>
      </w:r>
      <w:r w:rsidR="00142ADC">
        <w:rPr>
          <w:rFonts w:eastAsia="Times New Roman" w:cs="Times New Roman"/>
          <w:szCs w:val="24"/>
        </w:rPr>
        <w:t>nie</w:t>
      </w:r>
      <w:r w:rsidRPr="006C1557">
        <w:rPr>
          <w:rFonts w:eastAsia="Times New Roman" w:cs="Times New Roman"/>
          <w:szCs w:val="24"/>
        </w:rPr>
        <w:t xml:space="preserve"> udostępniony w Biuletynie Informacji Publicznej na stronie podmiotowej Rządowego Centrum Legislacji w serwisie Rządowy Proces Legislacyjny, z </w:t>
      </w:r>
      <w:r w:rsidR="00C14704">
        <w:rPr>
          <w:rFonts w:eastAsia="Times New Roman" w:cs="Times New Roman"/>
          <w:szCs w:val="24"/>
        </w:rPr>
        <w:t>chwilą</w:t>
      </w:r>
      <w:r w:rsidRPr="006C1557">
        <w:rPr>
          <w:rFonts w:eastAsia="Times New Roman" w:cs="Times New Roman"/>
          <w:szCs w:val="24"/>
        </w:rPr>
        <w:t xml:space="preserve"> </w:t>
      </w:r>
      <w:r w:rsidR="00142ADC">
        <w:rPr>
          <w:rFonts w:eastAsia="Times New Roman" w:cs="Times New Roman"/>
          <w:szCs w:val="24"/>
        </w:rPr>
        <w:t>skierowania</w:t>
      </w:r>
      <w:r w:rsidRPr="006C1557">
        <w:rPr>
          <w:rFonts w:eastAsia="Times New Roman" w:cs="Times New Roman"/>
          <w:szCs w:val="24"/>
        </w:rPr>
        <w:t xml:space="preserve"> do uzgodnień</w:t>
      </w:r>
      <w:r w:rsidR="00142ADC">
        <w:rPr>
          <w:rFonts w:eastAsia="Times New Roman" w:cs="Times New Roman"/>
          <w:szCs w:val="24"/>
        </w:rPr>
        <w:t xml:space="preserve">, </w:t>
      </w:r>
      <w:r w:rsidRPr="006C1557">
        <w:rPr>
          <w:rFonts w:eastAsia="Times New Roman" w:cs="Times New Roman"/>
          <w:szCs w:val="24"/>
        </w:rPr>
        <w:t>konsultacji publicznych</w:t>
      </w:r>
      <w:r w:rsidR="00142ADC">
        <w:rPr>
          <w:rFonts w:eastAsia="Times New Roman" w:cs="Times New Roman"/>
          <w:szCs w:val="24"/>
        </w:rPr>
        <w:t xml:space="preserve"> lub opiniowania</w:t>
      </w:r>
      <w:r w:rsidRPr="006C1557">
        <w:rPr>
          <w:rFonts w:eastAsia="Times New Roman" w:cs="Times New Roman"/>
          <w:szCs w:val="24"/>
        </w:rPr>
        <w:t>.</w:t>
      </w:r>
    </w:p>
    <w:sectPr w:rsidR="00881A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725A" w14:textId="77777777" w:rsidR="00E1292B" w:rsidRDefault="00E1292B" w:rsidP="00CC1DC5">
      <w:pPr>
        <w:spacing w:line="240" w:lineRule="auto"/>
      </w:pPr>
      <w:r>
        <w:separator/>
      </w:r>
    </w:p>
  </w:endnote>
  <w:endnote w:type="continuationSeparator" w:id="0">
    <w:p w14:paraId="746E516C" w14:textId="77777777" w:rsidR="00E1292B" w:rsidRDefault="00E1292B" w:rsidP="00CC1DC5">
      <w:pPr>
        <w:spacing w:line="240" w:lineRule="auto"/>
      </w:pPr>
      <w:r>
        <w:continuationSeparator/>
      </w:r>
    </w:p>
  </w:endnote>
  <w:endnote w:type="continuationNotice" w:id="1">
    <w:p w14:paraId="113F72ED" w14:textId="77777777" w:rsidR="00E1292B" w:rsidRDefault="00E129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BBED" w14:textId="77777777" w:rsidR="006A4D25" w:rsidRDefault="006A4D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E2F9" w14:textId="77777777" w:rsidR="00E1292B" w:rsidRDefault="00E1292B" w:rsidP="00CC1DC5">
      <w:pPr>
        <w:spacing w:line="240" w:lineRule="auto"/>
      </w:pPr>
      <w:r>
        <w:separator/>
      </w:r>
    </w:p>
  </w:footnote>
  <w:footnote w:type="continuationSeparator" w:id="0">
    <w:p w14:paraId="00BF37F9" w14:textId="77777777" w:rsidR="00E1292B" w:rsidRDefault="00E1292B" w:rsidP="00CC1DC5">
      <w:pPr>
        <w:spacing w:line="240" w:lineRule="auto"/>
      </w:pPr>
      <w:r>
        <w:continuationSeparator/>
      </w:r>
    </w:p>
  </w:footnote>
  <w:footnote w:type="continuationNotice" w:id="1">
    <w:p w14:paraId="3234D7E3" w14:textId="77777777" w:rsidR="00E1292B" w:rsidRDefault="00E129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3E4B" w14:textId="77777777" w:rsidR="006A4D25" w:rsidRDefault="006A4D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16E"/>
    <w:multiLevelType w:val="hybridMultilevel"/>
    <w:tmpl w:val="55AAC97E"/>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ED1C76"/>
    <w:multiLevelType w:val="hybridMultilevel"/>
    <w:tmpl w:val="DED4F1B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CEB714D"/>
    <w:multiLevelType w:val="hybridMultilevel"/>
    <w:tmpl w:val="F236C7C0"/>
    <w:lvl w:ilvl="0" w:tplc="A1D86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08A59AE"/>
    <w:multiLevelType w:val="hybridMultilevel"/>
    <w:tmpl w:val="4A366BF2"/>
    <w:lvl w:ilvl="0" w:tplc="8502383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0B13C73"/>
    <w:multiLevelType w:val="hybridMultilevel"/>
    <w:tmpl w:val="23DCF5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072B4D"/>
    <w:multiLevelType w:val="hybridMultilevel"/>
    <w:tmpl w:val="E6F272D8"/>
    <w:lvl w:ilvl="0" w:tplc="09B0ECFA">
      <w:start w:val="2"/>
      <w:numFmt w:val="upperRoman"/>
      <w:lvlText w:val="%1."/>
      <w:lvlJc w:val="left"/>
      <w:pPr>
        <w:ind w:left="1440" w:hanging="72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B073978"/>
    <w:multiLevelType w:val="hybridMultilevel"/>
    <w:tmpl w:val="F7E238F8"/>
    <w:lvl w:ilvl="0" w:tplc="8502383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15:restartNumberingAfterBreak="0">
    <w:nsid w:val="4D463903"/>
    <w:multiLevelType w:val="hybridMultilevel"/>
    <w:tmpl w:val="EF5403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C54F23"/>
    <w:multiLevelType w:val="hybridMultilevel"/>
    <w:tmpl w:val="488699AC"/>
    <w:lvl w:ilvl="0" w:tplc="B2C494F6">
      <w:start w:val="1"/>
      <w:numFmt w:val="upperRoman"/>
      <w:lvlText w:val="%1."/>
      <w:lvlJc w:val="left"/>
      <w:pPr>
        <w:ind w:left="1440" w:hanging="72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76544BC3"/>
    <w:multiLevelType w:val="hybridMultilevel"/>
    <w:tmpl w:val="B0FC3FA4"/>
    <w:lvl w:ilvl="0" w:tplc="B0DEA208">
      <w:start w:val="1"/>
      <w:numFmt w:val="decimal"/>
      <w:lvlText w:val="%1)"/>
      <w:lvlJc w:val="left"/>
      <w:pPr>
        <w:ind w:left="-2056" w:hanging="360"/>
      </w:pPr>
    </w:lvl>
    <w:lvl w:ilvl="1" w:tplc="04150019">
      <w:start w:val="1"/>
      <w:numFmt w:val="lowerLetter"/>
      <w:lvlText w:val="%2."/>
      <w:lvlJc w:val="left"/>
      <w:pPr>
        <w:ind w:left="-1336" w:hanging="360"/>
      </w:pPr>
    </w:lvl>
    <w:lvl w:ilvl="2" w:tplc="0415001B">
      <w:start w:val="1"/>
      <w:numFmt w:val="lowerRoman"/>
      <w:lvlText w:val="%3."/>
      <w:lvlJc w:val="right"/>
      <w:pPr>
        <w:ind w:left="-616" w:hanging="180"/>
      </w:pPr>
    </w:lvl>
    <w:lvl w:ilvl="3" w:tplc="0415000F">
      <w:start w:val="1"/>
      <w:numFmt w:val="decimal"/>
      <w:lvlText w:val="%4."/>
      <w:lvlJc w:val="left"/>
      <w:pPr>
        <w:ind w:left="104" w:hanging="360"/>
      </w:pPr>
    </w:lvl>
    <w:lvl w:ilvl="4" w:tplc="04150019">
      <w:start w:val="1"/>
      <w:numFmt w:val="lowerLetter"/>
      <w:lvlText w:val="%5."/>
      <w:lvlJc w:val="left"/>
      <w:pPr>
        <w:ind w:left="824" w:hanging="360"/>
      </w:pPr>
    </w:lvl>
    <w:lvl w:ilvl="5" w:tplc="0415001B">
      <w:start w:val="1"/>
      <w:numFmt w:val="lowerRoman"/>
      <w:lvlText w:val="%6."/>
      <w:lvlJc w:val="right"/>
      <w:pPr>
        <w:ind w:left="1544" w:hanging="180"/>
      </w:pPr>
    </w:lvl>
    <w:lvl w:ilvl="6" w:tplc="0415000F">
      <w:start w:val="1"/>
      <w:numFmt w:val="decimal"/>
      <w:lvlText w:val="%7."/>
      <w:lvlJc w:val="left"/>
      <w:pPr>
        <w:ind w:left="2264" w:hanging="360"/>
      </w:pPr>
    </w:lvl>
    <w:lvl w:ilvl="7" w:tplc="04150019">
      <w:start w:val="1"/>
      <w:numFmt w:val="lowerLetter"/>
      <w:lvlText w:val="%8."/>
      <w:lvlJc w:val="left"/>
      <w:pPr>
        <w:ind w:left="2984" w:hanging="360"/>
      </w:pPr>
    </w:lvl>
    <w:lvl w:ilvl="8" w:tplc="0415001B">
      <w:start w:val="1"/>
      <w:numFmt w:val="lowerRoman"/>
      <w:lvlText w:val="%9."/>
      <w:lvlJc w:val="right"/>
      <w:pPr>
        <w:ind w:left="3704" w:hanging="180"/>
      </w:pPr>
    </w:lvl>
  </w:abstractNum>
  <w:abstractNum w:abstractNumId="10" w15:restartNumberingAfterBreak="0">
    <w:nsid w:val="78146805"/>
    <w:multiLevelType w:val="hybridMultilevel"/>
    <w:tmpl w:val="B27E0806"/>
    <w:lvl w:ilvl="0" w:tplc="6A3CD8E0">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7E7765D4"/>
    <w:multiLevelType w:val="hybridMultilevel"/>
    <w:tmpl w:val="82AC8C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3561196">
    <w:abstractNumId w:val="10"/>
  </w:num>
  <w:num w:numId="2" w16cid:durableId="172378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313112">
    <w:abstractNumId w:val="9"/>
  </w:num>
  <w:num w:numId="4" w16cid:durableId="374887017">
    <w:abstractNumId w:val="1"/>
  </w:num>
  <w:num w:numId="5" w16cid:durableId="1927183733">
    <w:abstractNumId w:val="4"/>
  </w:num>
  <w:num w:numId="6" w16cid:durableId="1399980225">
    <w:abstractNumId w:val="11"/>
  </w:num>
  <w:num w:numId="7" w16cid:durableId="1434209077">
    <w:abstractNumId w:val="0"/>
  </w:num>
  <w:num w:numId="8" w16cid:durableId="1045326929">
    <w:abstractNumId w:val="2"/>
  </w:num>
  <w:num w:numId="9" w16cid:durableId="1411391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484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336411">
    <w:abstractNumId w:val="6"/>
  </w:num>
  <w:num w:numId="12" w16cid:durableId="38553648">
    <w:abstractNumId w:val="3"/>
  </w:num>
  <w:num w:numId="13" w16cid:durableId="895238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F0"/>
    <w:rsid w:val="000061ED"/>
    <w:rsid w:val="000078EC"/>
    <w:rsid w:val="00010DAA"/>
    <w:rsid w:val="00012920"/>
    <w:rsid w:val="00026A7E"/>
    <w:rsid w:val="0003441C"/>
    <w:rsid w:val="000367E9"/>
    <w:rsid w:val="0004129B"/>
    <w:rsid w:val="000430E1"/>
    <w:rsid w:val="00044E01"/>
    <w:rsid w:val="0004795C"/>
    <w:rsid w:val="00052BAC"/>
    <w:rsid w:val="00055AC2"/>
    <w:rsid w:val="00061CEC"/>
    <w:rsid w:val="00064EA8"/>
    <w:rsid w:val="000865B8"/>
    <w:rsid w:val="00093FAD"/>
    <w:rsid w:val="00096A8D"/>
    <w:rsid w:val="000A27A4"/>
    <w:rsid w:val="000B0232"/>
    <w:rsid w:val="000C3779"/>
    <w:rsid w:val="000C4AD1"/>
    <w:rsid w:val="000C776F"/>
    <w:rsid w:val="000D0804"/>
    <w:rsid w:val="000E3605"/>
    <w:rsid w:val="000F3F57"/>
    <w:rsid w:val="000F594F"/>
    <w:rsid w:val="00102460"/>
    <w:rsid w:val="00103A4A"/>
    <w:rsid w:val="00106605"/>
    <w:rsid w:val="0012390F"/>
    <w:rsid w:val="00125B3D"/>
    <w:rsid w:val="00130E59"/>
    <w:rsid w:val="00131C3A"/>
    <w:rsid w:val="00133698"/>
    <w:rsid w:val="001361DB"/>
    <w:rsid w:val="001378BF"/>
    <w:rsid w:val="001407CD"/>
    <w:rsid w:val="00142ADC"/>
    <w:rsid w:val="00146432"/>
    <w:rsid w:val="00156CF0"/>
    <w:rsid w:val="001601C8"/>
    <w:rsid w:val="0016084D"/>
    <w:rsid w:val="00162564"/>
    <w:rsid w:val="00163D2B"/>
    <w:rsid w:val="00165A0C"/>
    <w:rsid w:val="00167723"/>
    <w:rsid w:val="001679DC"/>
    <w:rsid w:val="001708E7"/>
    <w:rsid w:val="00182816"/>
    <w:rsid w:val="001839A2"/>
    <w:rsid w:val="001841C8"/>
    <w:rsid w:val="0018781F"/>
    <w:rsid w:val="001C690B"/>
    <w:rsid w:val="001D2C41"/>
    <w:rsid w:val="001E4790"/>
    <w:rsid w:val="001F121B"/>
    <w:rsid w:val="001F2CF6"/>
    <w:rsid w:val="00204FD3"/>
    <w:rsid w:val="002061B6"/>
    <w:rsid w:val="00222914"/>
    <w:rsid w:val="00223113"/>
    <w:rsid w:val="00235C5D"/>
    <w:rsid w:val="00240E23"/>
    <w:rsid w:val="002433D5"/>
    <w:rsid w:val="00244006"/>
    <w:rsid w:val="00254DB8"/>
    <w:rsid w:val="002614D1"/>
    <w:rsid w:val="0026248A"/>
    <w:rsid w:val="00265978"/>
    <w:rsid w:val="00280021"/>
    <w:rsid w:val="002845EE"/>
    <w:rsid w:val="00290F9F"/>
    <w:rsid w:val="00293347"/>
    <w:rsid w:val="0029460D"/>
    <w:rsid w:val="0029477C"/>
    <w:rsid w:val="0029675F"/>
    <w:rsid w:val="002A6C44"/>
    <w:rsid w:val="002B7552"/>
    <w:rsid w:val="002C69C0"/>
    <w:rsid w:val="002C6CEE"/>
    <w:rsid w:val="002E162A"/>
    <w:rsid w:val="002E17DF"/>
    <w:rsid w:val="002E44EB"/>
    <w:rsid w:val="002F37D2"/>
    <w:rsid w:val="002F4D6C"/>
    <w:rsid w:val="003023D9"/>
    <w:rsid w:val="003026CE"/>
    <w:rsid w:val="00307E72"/>
    <w:rsid w:val="00311878"/>
    <w:rsid w:val="00313093"/>
    <w:rsid w:val="003153D2"/>
    <w:rsid w:val="0031770D"/>
    <w:rsid w:val="00317ADF"/>
    <w:rsid w:val="00321B6B"/>
    <w:rsid w:val="00322F26"/>
    <w:rsid w:val="003255E8"/>
    <w:rsid w:val="00337F21"/>
    <w:rsid w:val="003420AB"/>
    <w:rsid w:val="00346462"/>
    <w:rsid w:val="0034760F"/>
    <w:rsid w:val="0035100B"/>
    <w:rsid w:val="00370CD9"/>
    <w:rsid w:val="00372734"/>
    <w:rsid w:val="00382336"/>
    <w:rsid w:val="00393BB5"/>
    <w:rsid w:val="0039610E"/>
    <w:rsid w:val="003A5037"/>
    <w:rsid w:val="003A6B60"/>
    <w:rsid w:val="003B5362"/>
    <w:rsid w:val="003B5AF9"/>
    <w:rsid w:val="003C47A1"/>
    <w:rsid w:val="003C4804"/>
    <w:rsid w:val="003C7E30"/>
    <w:rsid w:val="003D3CE9"/>
    <w:rsid w:val="003D598F"/>
    <w:rsid w:val="003E0897"/>
    <w:rsid w:val="003E26CD"/>
    <w:rsid w:val="003E2E99"/>
    <w:rsid w:val="003F3C61"/>
    <w:rsid w:val="003F5986"/>
    <w:rsid w:val="004028A3"/>
    <w:rsid w:val="00403B7F"/>
    <w:rsid w:val="00411A9A"/>
    <w:rsid w:val="004213B3"/>
    <w:rsid w:val="004327CE"/>
    <w:rsid w:val="00432F40"/>
    <w:rsid w:val="0043411E"/>
    <w:rsid w:val="00437731"/>
    <w:rsid w:val="00450A61"/>
    <w:rsid w:val="0045114A"/>
    <w:rsid w:val="00456D60"/>
    <w:rsid w:val="0045748B"/>
    <w:rsid w:val="0046474B"/>
    <w:rsid w:val="004722AE"/>
    <w:rsid w:val="00475DDB"/>
    <w:rsid w:val="0047755D"/>
    <w:rsid w:val="00482325"/>
    <w:rsid w:val="00483282"/>
    <w:rsid w:val="00492D1C"/>
    <w:rsid w:val="00493223"/>
    <w:rsid w:val="00496BEE"/>
    <w:rsid w:val="004973FC"/>
    <w:rsid w:val="004A2495"/>
    <w:rsid w:val="004A3D06"/>
    <w:rsid w:val="004B2C03"/>
    <w:rsid w:val="004B31D9"/>
    <w:rsid w:val="004B3587"/>
    <w:rsid w:val="004C0014"/>
    <w:rsid w:val="004C2CFD"/>
    <w:rsid w:val="004D2B6D"/>
    <w:rsid w:val="004E22BA"/>
    <w:rsid w:val="00500DE3"/>
    <w:rsid w:val="00501D48"/>
    <w:rsid w:val="00507332"/>
    <w:rsid w:val="0050769D"/>
    <w:rsid w:val="00515091"/>
    <w:rsid w:val="00515D22"/>
    <w:rsid w:val="00517EC5"/>
    <w:rsid w:val="005306C9"/>
    <w:rsid w:val="00530D8A"/>
    <w:rsid w:val="00544B95"/>
    <w:rsid w:val="005475AB"/>
    <w:rsid w:val="005526E7"/>
    <w:rsid w:val="00556474"/>
    <w:rsid w:val="005666C0"/>
    <w:rsid w:val="005774A4"/>
    <w:rsid w:val="00585794"/>
    <w:rsid w:val="00586513"/>
    <w:rsid w:val="00592CE9"/>
    <w:rsid w:val="005976F4"/>
    <w:rsid w:val="005A67F7"/>
    <w:rsid w:val="005A6CF2"/>
    <w:rsid w:val="005A703E"/>
    <w:rsid w:val="005B2DD0"/>
    <w:rsid w:val="005B511B"/>
    <w:rsid w:val="005C0391"/>
    <w:rsid w:val="005C19BE"/>
    <w:rsid w:val="005D3FA5"/>
    <w:rsid w:val="005D5EE6"/>
    <w:rsid w:val="005E2102"/>
    <w:rsid w:val="005E6EB6"/>
    <w:rsid w:val="005E783A"/>
    <w:rsid w:val="005F37C7"/>
    <w:rsid w:val="005F6571"/>
    <w:rsid w:val="0060103B"/>
    <w:rsid w:val="00602360"/>
    <w:rsid w:val="00613C1B"/>
    <w:rsid w:val="006236F3"/>
    <w:rsid w:val="00631610"/>
    <w:rsid w:val="00631ABC"/>
    <w:rsid w:val="00634830"/>
    <w:rsid w:val="00635434"/>
    <w:rsid w:val="00635833"/>
    <w:rsid w:val="00645F7B"/>
    <w:rsid w:val="006557D0"/>
    <w:rsid w:val="00655CA6"/>
    <w:rsid w:val="006646E9"/>
    <w:rsid w:val="00667E9E"/>
    <w:rsid w:val="00672851"/>
    <w:rsid w:val="00674235"/>
    <w:rsid w:val="0068050F"/>
    <w:rsid w:val="00694206"/>
    <w:rsid w:val="006A4D25"/>
    <w:rsid w:val="006C1557"/>
    <w:rsid w:val="006C6207"/>
    <w:rsid w:val="006D1A4E"/>
    <w:rsid w:val="006D35D9"/>
    <w:rsid w:val="00700232"/>
    <w:rsid w:val="007038C0"/>
    <w:rsid w:val="007063F8"/>
    <w:rsid w:val="0070712E"/>
    <w:rsid w:val="007079CD"/>
    <w:rsid w:val="00710ABB"/>
    <w:rsid w:val="007143A2"/>
    <w:rsid w:val="00720DDC"/>
    <w:rsid w:val="0072461B"/>
    <w:rsid w:val="00736E4C"/>
    <w:rsid w:val="00736F9D"/>
    <w:rsid w:val="00744208"/>
    <w:rsid w:val="00744685"/>
    <w:rsid w:val="0075642E"/>
    <w:rsid w:val="00771900"/>
    <w:rsid w:val="0077360A"/>
    <w:rsid w:val="00775B56"/>
    <w:rsid w:val="00782461"/>
    <w:rsid w:val="00785CC2"/>
    <w:rsid w:val="00787D6A"/>
    <w:rsid w:val="007924B7"/>
    <w:rsid w:val="0079653D"/>
    <w:rsid w:val="007A0298"/>
    <w:rsid w:val="007A264A"/>
    <w:rsid w:val="007B5544"/>
    <w:rsid w:val="007C5C01"/>
    <w:rsid w:val="007E7577"/>
    <w:rsid w:val="007F59AC"/>
    <w:rsid w:val="007F7DAA"/>
    <w:rsid w:val="00802D2B"/>
    <w:rsid w:val="00803047"/>
    <w:rsid w:val="0081167E"/>
    <w:rsid w:val="00814ED1"/>
    <w:rsid w:val="008178F8"/>
    <w:rsid w:val="00817A94"/>
    <w:rsid w:val="008239EA"/>
    <w:rsid w:val="008261E4"/>
    <w:rsid w:val="00836017"/>
    <w:rsid w:val="00842AF9"/>
    <w:rsid w:val="00842E96"/>
    <w:rsid w:val="00844AAE"/>
    <w:rsid w:val="008454E5"/>
    <w:rsid w:val="00854E97"/>
    <w:rsid w:val="008552C6"/>
    <w:rsid w:val="00865112"/>
    <w:rsid w:val="008763FE"/>
    <w:rsid w:val="0088003B"/>
    <w:rsid w:val="00881A79"/>
    <w:rsid w:val="008A74BF"/>
    <w:rsid w:val="008A76B1"/>
    <w:rsid w:val="008B0471"/>
    <w:rsid w:val="008B0EA5"/>
    <w:rsid w:val="008B2F38"/>
    <w:rsid w:val="008B4FC6"/>
    <w:rsid w:val="008B507F"/>
    <w:rsid w:val="008B52BE"/>
    <w:rsid w:val="008B5725"/>
    <w:rsid w:val="008C42EB"/>
    <w:rsid w:val="008D791D"/>
    <w:rsid w:val="008E2E73"/>
    <w:rsid w:val="008F571E"/>
    <w:rsid w:val="00902C30"/>
    <w:rsid w:val="0090370F"/>
    <w:rsid w:val="009064A5"/>
    <w:rsid w:val="00911568"/>
    <w:rsid w:val="00912211"/>
    <w:rsid w:val="00913E8C"/>
    <w:rsid w:val="009142F1"/>
    <w:rsid w:val="00922348"/>
    <w:rsid w:val="00933AB7"/>
    <w:rsid w:val="009423F2"/>
    <w:rsid w:val="00947877"/>
    <w:rsid w:val="0095756A"/>
    <w:rsid w:val="0096034A"/>
    <w:rsid w:val="00963047"/>
    <w:rsid w:val="00964B24"/>
    <w:rsid w:val="0097344A"/>
    <w:rsid w:val="00982EE7"/>
    <w:rsid w:val="00982FBA"/>
    <w:rsid w:val="009912C5"/>
    <w:rsid w:val="00994EF7"/>
    <w:rsid w:val="009A0A9F"/>
    <w:rsid w:val="009A11A1"/>
    <w:rsid w:val="009A1774"/>
    <w:rsid w:val="009A2051"/>
    <w:rsid w:val="009A28DE"/>
    <w:rsid w:val="009A4FFE"/>
    <w:rsid w:val="009B03F9"/>
    <w:rsid w:val="009C1251"/>
    <w:rsid w:val="009C1BE8"/>
    <w:rsid w:val="009C2284"/>
    <w:rsid w:val="009C264E"/>
    <w:rsid w:val="009C30B9"/>
    <w:rsid w:val="009C50A1"/>
    <w:rsid w:val="009E4E09"/>
    <w:rsid w:val="009F6412"/>
    <w:rsid w:val="00A009E0"/>
    <w:rsid w:val="00A00F21"/>
    <w:rsid w:val="00A027EE"/>
    <w:rsid w:val="00A04FB1"/>
    <w:rsid w:val="00A05EFB"/>
    <w:rsid w:val="00A11A3E"/>
    <w:rsid w:val="00A14A96"/>
    <w:rsid w:val="00A212AE"/>
    <w:rsid w:val="00A27BB9"/>
    <w:rsid w:val="00A4477A"/>
    <w:rsid w:val="00A464E2"/>
    <w:rsid w:val="00A469CA"/>
    <w:rsid w:val="00A66184"/>
    <w:rsid w:val="00A72DD2"/>
    <w:rsid w:val="00A8522D"/>
    <w:rsid w:val="00A87DFD"/>
    <w:rsid w:val="00A913B2"/>
    <w:rsid w:val="00AA7CA2"/>
    <w:rsid w:val="00AB5B9F"/>
    <w:rsid w:val="00AC1DF2"/>
    <w:rsid w:val="00AC267B"/>
    <w:rsid w:val="00AC5D57"/>
    <w:rsid w:val="00AD11B0"/>
    <w:rsid w:val="00AD4267"/>
    <w:rsid w:val="00AE0D14"/>
    <w:rsid w:val="00AE54C3"/>
    <w:rsid w:val="00AF5603"/>
    <w:rsid w:val="00AF7B2E"/>
    <w:rsid w:val="00B0136D"/>
    <w:rsid w:val="00B016BB"/>
    <w:rsid w:val="00B0321D"/>
    <w:rsid w:val="00B074F1"/>
    <w:rsid w:val="00B135F3"/>
    <w:rsid w:val="00B14332"/>
    <w:rsid w:val="00B14FAB"/>
    <w:rsid w:val="00B25909"/>
    <w:rsid w:val="00B31A05"/>
    <w:rsid w:val="00B346E5"/>
    <w:rsid w:val="00B34F39"/>
    <w:rsid w:val="00B53EA4"/>
    <w:rsid w:val="00B55017"/>
    <w:rsid w:val="00B61878"/>
    <w:rsid w:val="00B61F9D"/>
    <w:rsid w:val="00B62EA7"/>
    <w:rsid w:val="00B67318"/>
    <w:rsid w:val="00B708E2"/>
    <w:rsid w:val="00B71C24"/>
    <w:rsid w:val="00B82369"/>
    <w:rsid w:val="00B83A42"/>
    <w:rsid w:val="00B8437E"/>
    <w:rsid w:val="00B84CD0"/>
    <w:rsid w:val="00B90F56"/>
    <w:rsid w:val="00B9190D"/>
    <w:rsid w:val="00B92629"/>
    <w:rsid w:val="00BB4B07"/>
    <w:rsid w:val="00BB68CD"/>
    <w:rsid w:val="00BC2783"/>
    <w:rsid w:val="00BC5269"/>
    <w:rsid w:val="00BC7879"/>
    <w:rsid w:val="00BD124A"/>
    <w:rsid w:val="00BD13E6"/>
    <w:rsid w:val="00BD4174"/>
    <w:rsid w:val="00BD4B28"/>
    <w:rsid w:val="00BE4C60"/>
    <w:rsid w:val="00C043D0"/>
    <w:rsid w:val="00C0453B"/>
    <w:rsid w:val="00C06A56"/>
    <w:rsid w:val="00C14704"/>
    <w:rsid w:val="00C15CFE"/>
    <w:rsid w:val="00C20BD1"/>
    <w:rsid w:val="00C32F28"/>
    <w:rsid w:val="00C368AE"/>
    <w:rsid w:val="00C438DE"/>
    <w:rsid w:val="00C54370"/>
    <w:rsid w:val="00C54BBF"/>
    <w:rsid w:val="00C54F1A"/>
    <w:rsid w:val="00C60069"/>
    <w:rsid w:val="00C6073A"/>
    <w:rsid w:val="00C657CA"/>
    <w:rsid w:val="00C6779D"/>
    <w:rsid w:val="00C722F1"/>
    <w:rsid w:val="00C77132"/>
    <w:rsid w:val="00C81971"/>
    <w:rsid w:val="00C835E9"/>
    <w:rsid w:val="00C83862"/>
    <w:rsid w:val="00C839AE"/>
    <w:rsid w:val="00C87457"/>
    <w:rsid w:val="00C910AD"/>
    <w:rsid w:val="00C91E30"/>
    <w:rsid w:val="00C92146"/>
    <w:rsid w:val="00C945D3"/>
    <w:rsid w:val="00CA5237"/>
    <w:rsid w:val="00CA6EE6"/>
    <w:rsid w:val="00CB115C"/>
    <w:rsid w:val="00CB3C74"/>
    <w:rsid w:val="00CB592B"/>
    <w:rsid w:val="00CC1DC5"/>
    <w:rsid w:val="00CC3285"/>
    <w:rsid w:val="00CC48C2"/>
    <w:rsid w:val="00CD6FF9"/>
    <w:rsid w:val="00CD7F3C"/>
    <w:rsid w:val="00CE7E6F"/>
    <w:rsid w:val="00CF179D"/>
    <w:rsid w:val="00CF1912"/>
    <w:rsid w:val="00CF2F57"/>
    <w:rsid w:val="00CF6302"/>
    <w:rsid w:val="00CF710B"/>
    <w:rsid w:val="00D009E4"/>
    <w:rsid w:val="00D02033"/>
    <w:rsid w:val="00D029D8"/>
    <w:rsid w:val="00D03F8D"/>
    <w:rsid w:val="00D058AD"/>
    <w:rsid w:val="00D07FA2"/>
    <w:rsid w:val="00D17D62"/>
    <w:rsid w:val="00D21582"/>
    <w:rsid w:val="00D33B79"/>
    <w:rsid w:val="00D35316"/>
    <w:rsid w:val="00D35EFC"/>
    <w:rsid w:val="00D41991"/>
    <w:rsid w:val="00D461D2"/>
    <w:rsid w:val="00D537C5"/>
    <w:rsid w:val="00D5421A"/>
    <w:rsid w:val="00D55D13"/>
    <w:rsid w:val="00D57369"/>
    <w:rsid w:val="00D6653D"/>
    <w:rsid w:val="00D67271"/>
    <w:rsid w:val="00D7668C"/>
    <w:rsid w:val="00D81241"/>
    <w:rsid w:val="00D8416F"/>
    <w:rsid w:val="00D8590D"/>
    <w:rsid w:val="00D919AD"/>
    <w:rsid w:val="00D92DEA"/>
    <w:rsid w:val="00D94C1A"/>
    <w:rsid w:val="00DA1CFC"/>
    <w:rsid w:val="00DA32D6"/>
    <w:rsid w:val="00DB4DA5"/>
    <w:rsid w:val="00DB77FD"/>
    <w:rsid w:val="00DC2BCE"/>
    <w:rsid w:val="00DD0B6F"/>
    <w:rsid w:val="00DD4014"/>
    <w:rsid w:val="00DD53E3"/>
    <w:rsid w:val="00DE0C98"/>
    <w:rsid w:val="00DE40BC"/>
    <w:rsid w:val="00DE4D5B"/>
    <w:rsid w:val="00DE60DD"/>
    <w:rsid w:val="00DF1F49"/>
    <w:rsid w:val="00DF23BC"/>
    <w:rsid w:val="00E04DB1"/>
    <w:rsid w:val="00E06C39"/>
    <w:rsid w:val="00E105C2"/>
    <w:rsid w:val="00E1292B"/>
    <w:rsid w:val="00E131D9"/>
    <w:rsid w:val="00E2514F"/>
    <w:rsid w:val="00E25C58"/>
    <w:rsid w:val="00E27BB1"/>
    <w:rsid w:val="00E31CA3"/>
    <w:rsid w:val="00E32E3E"/>
    <w:rsid w:val="00E43207"/>
    <w:rsid w:val="00E437EA"/>
    <w:rsid w:val="00E542B5"/>
    <w:rsid w:val="00E55259"/>
    <w:rsid w:val="00E6536C"/>
    <w:rsid w:val="00E65709"/>
    <w:rsid w:val="00E70039"/>
    <w:rsid w:val="00E700EB"/>
    <w:rsid w:val="00E71AE6"/>
    <w:rsid w:val="00E82865"/>
    <w:rsid w:val="00E83568"/>
    <w:rsid w:val="00E9092D"/>
    <w:rsid w:val="00EA6B1D"/>
    <w:rsid w:val="00EB036C"/>
    <w:rsid w:val="00EB2B81"/>
    <w:rsid w:val="00EC0DC9"/>
    <w:rsid w:val="00EC2D03"/>
    <w:rsid w:val="00EC3101"/>
    <w:rsid w:val="00ED25D7"/>
    <w:rsid w:val="00EE5B02"/>
    <w:rsid w:val="00EE6BFC"/>
    <w:rsid w:val="00EE73B7"/>
    <w:rsid w:val="00EF3BA9"/>
    <w:rsid w:val="00EF3BD4"/>
    <w:rsid w:val="00EF3CF2"/>
    <w:rsid w:val="00EF4F01"/>
    <w:rsid w:val="00F02287"/>
    <w:rsid w:val="00F03B3F"/>
    <w:rsid w:val="00F07313"/>
    <w:rsid w:val="00F17D99"/>
    <w:rsid w:val="00F32CFF"/>
    <w:rsid w:val="00F540F4"/>
    <w:rsid w:val="00F555BA"/>
    <w:rsid w:val="00F8198D"/>
    <w:rsid w:val="00F8639C"/>
    <w:rsid w:val="00F90BCA"/>
    <w:rsid w:val="00F91687"/>
    <w:rsid w:val="00F918D7"/>
    <w:rsid w:val="00FA2D2F"/>
    <w:rsid w:val="00FB41D3"/>
    <w:rsid w:val="00FB4D8F"/>
    <w:rsid w:val="00FB6889"/>
    <w:rsid w:val="00FC00C7"/>
    <w:rsid w:val="00FC0D98"/>
    <w:rsid w:val="00FC3BB0"/>
    <w:rsid w:val="00FC575E"/>
    <w:rsid w:val="00FC5785"/>
    <w:rsid w:val="00FC74D8"/>
    <w:rsid w:val="00FD3739"/>
    <w:rsid w:val="00FE0BB9"/>
    <w:rsid w:val="00FE590E"/>
    <w:rsid w:val="00FF4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7017"/>
  <w15:docId w15:val="{E5AE21B6-9DC5-461A-9225-1D418A8B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6CF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3">
    <w:name w:val="heading 3"/>
    <w:basedOn w:val="Normalny"/>
    <w:link w:val="Nagwek3Znak"/>
    <w:uiPriority w:val="9"/>
    <w:qFormat/>
    <w:rsid w:val="00785CC2"/>
    <w:pPr>
      <w:widowControl/>
      <w:autoSpaceDE/>
      <w:autoSpaceDN/>
      <w:adjustRightInd/>
      <w:spacing w:before="100" w:beforeAutospacing="1" w:after="100" w:afterAutospacing="1" w:line="240" w:lineRule="auto"/>
      <w:outlineLvl w:val="2"/>
    </w:pPr>
    <w:rPr>
      <w:rFonts w:eastAsia="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945D3"/>
    <w:rPr>
      <w:sz w:val="16"/>
      <w:szCs w:val="16"/>
    </w:rPr>
  </w:style>
  <w:style w:type="paragraph" w:styleId="Tekstkomentarza">
    <w:name w:val="annotation text"/>
    <w:basedOn w:val="Normalny"/>
    <w:link w:val="TekstkomentarzaZnak"/>
    <w:uiPriority w:val="99"/>
    <w:unhideWhenUsed/>
    <w:rsid w:val="00C945D3"/>
    <w:pPr>
      <w:spacing w:line="240" w:lineRule="auto"/>
    </w:pPr>
    <w:rPr>
      <w:sz w:val="20"/>
    </w:rPr>
  </w:style>
  <w:style w:type="character" w:customStyle="1" w:styleId="TekstkomentarzaZnak">
    <w:name w:val="Tekst komentarza Znak"/>
    <w:basedOn w:val="Domylnaczcionkaakapitu"/>
    <w:link w:val="Tekstkomentarza"/>
    <w:uiPriority w:val="99"/>
    <w:rsid w:val="00C945D3"/>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C945D3"/>
    <w:rPr>
      <w:b/>
      <w:bCs/>
    </w:rPr>
  </w:style>
  <w:style w:type="character" w:customStyle="1" w:styleId="TematkomentarzaZnak">
    <w:name w:val="Temat komentarza Znak"/>
    <w:basedOn w:val="TekstkomentarzaZnak"/>
    <w:link w:val="Tematkomentarza"/>
    <w:uiPriority w:val="99"/>
    <w:semiHidden/>
    <w:rsid w:val="00C945D3"/>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C945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45D3"/>
    <w:rPr>
      <w:rFonts w:ascii="Tahoma" w:eastAsiaTheme="minorEastAsia" w:hAnsi="Tahoma" w:cs="Tahoma"/>
      <w:sz w:val="16"/>
      <w:szCs w:val="16"/>
      <w:lang w:eastAsia="pl-PL"/>
    </w:rPr>
  </w:style>
  <w:style w:type="paragraph" w:customStyle="1" w:styleId="ARTartustawynprozporzdzenia">
    <w:name w:val="ART(§) – art. ustawy (§ np. rozporządzenia)"/>
    <w:rsid w:val="00C945D3"/>
    <w:pPr>
      <w:suppressAutoHyphens/>
      <w:autoSpaceDE w:val="0"/>
      <w:autoSpaceDN w:val="0"/>
      <w:spacing w:before="120" w:after="0" w:line="360" w:lineRule="auto"/>
      <w:ind w:firstLine="510"/>
      <w:jc w:val="both"/>
      <w:textAlignment w:val="baseline"/>
    </w:pPr>
    <w:rPr>
      <w:rFonts w:ascii="Times" w:eastAsia="Times New Roman" w:hAnsi="Times" w:cs="Arial"/>
      <w:sz w:val="24"/>
      <w:szCs w:val="20"/>
      <w:lang w:eastAsia="pl-PL"/>
    </w:rPr>
  </w:style>
  <w:style w:type="paragraph" w:styleId="Poprawka">
    <w:name w:val="Revision"/>
    <w:hidden/>
    <w:uiPriority w:val="99"/>
    <w:semiHidden/>
    <w:rsid w:val="00B55017"/>
    <w:pPr>
      <w:spacing w:after="0" w:line="240" w:lineRule="auto"/>
    </w:pPr>
    <w:rPr>
      <w:rFonts w:ascii="Times New Roman" w:eastAsiaTheme="minorEastAsia" w:hAnsi="Times New Roman" w:cs="Arial"/>
      <w:sz w:val="24"/>
      <w:szCs w:val="20"/>
      <w:lang w:eastAsia="pl-PL"/>
    </w:rPr>
  </w:style>
  <w:style w:type="character" w:customStyle="1" w:styleId="markedcontent">
    <w:name w:val="markedcontent"/>
    <w:basedOn w:val="Domylnaczcionkaakapitu"/>
    <w:rsid w:val="00131C3A"/>
  </w:style>
  <w:style w:type="character" w:customStyle="1" w:styleId="Nagwek3Znak">
    <w:name w:val="Nagłówek 3 Znak"/>
    <w:basedOn w:val="Domylnaczcionkaakapitu"/>
    <w:link w:val="Nagwek3"/>
    <w:uiPriority w:val="9"/>
    <w:rsid w:val="00785CC2"/>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7C5C01"/>
    <w:pPr>
      <w:ind w:left="720"/>
      <w:contextualSpacing/>
    </w:pPr>
  </w:style>
  <w:style w:type="paragraph" w:customStyle="1" w:styleId="Default">
    <w:name w:val="Default"/>
    <w:rsid w:val="009C12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9C1251"/>
    <w:rPr>
      <w:color w:val="auto"/>
    </w:rPr>
  </w:style>
  <w:style w:type="paragraph" w:customStyle="1" w:styleId="CM3">
    <w:name w:val="CM3"/>
    <w:basedOn w:val="Default"/>
    <w:next w:val="Default"/>
    <w:uiPriority w:val="99"/>
    <w:rsid w:val="009C1251"/>
    <w:rPr>
      <w:color w:val="auto"/>
    </w:rPr>
  </w:style>
  <w:style w:type="paragraph" w:customStyle="1" w:styleId="CM4">
    <w:name w:val="CM4"/>
    <w:basedOn w:val="Default"/>
    <w:next w:val="Default"/>
    <w:uiPriority w:val="99"/>
    <w:rsid w:val="009C1251"/>
    <w:rPr>
      <w:color w:val="auto"/>
    </w:rPr>
  </w:style>
  <w:style w:type="paragraph" w:styleId="Tekstprzypisukocowego">
    <w:name w:val="endnote text"/>
    <w:basedOn w:val="Normalny"/>
    <w:link w:val="TekstprzypisukocowegoZnak"/>
    <w:uiPriority w:val="99"/>
    <w:semiHidden/>
    <w:unhideWhenUsed/>
    <w:rsid w:val="00CC1DC5"/>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CC1DC5"/>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CC1DC5"/>
    <w:rPr>
      <w:vertAlign w:val="superscript"/>
    </w:rPr>
  </w:style>
  <w:style w:type="paragraph" w:styleId="Nagwek">
    <w:name w:val="header"/>
    <w:basedOn w:val="Normalny"/>
    <w:link w:val="NagwekZnak"/>
    <w:uiPriority w:val="99"/>
    <w:unhideWhenUsed/>
    <w:rsid w:val="006A4D25"/>
    <w:pPr>
      <w:tabs>
        <w:tab w:val="center" w:pos="4536"/>
        <w:tab w:val="right" w:pos="9072"/>
      </w:tabs>
      <w:spacing w:line="240" w:lineRule="auto"/>
    </w:pPr>
  </w:style>
  <w:style w:type="character" w:customStyle="1" w:styleId="NagwekZnak">
    <w:name w:val="Nagłówek Znak"/>
    <w:basedOn w:val="Domylnaczcionkaakapitu"/>
    <w:link w:val="Nagwek"/>
    <w:uiPriority w:val="99"/>
    <w:rsid w:val="006A4D25"/>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6A4D25"/>
    <w:pPr>
      <w:tabs>
        <w:tab w:val="center" w:pos="4536"/>
        <w:tab w:val="right" w:pos="9072"/>
      </w:tabs>
      <w:spacing w:line="240" w:lineRule="auto"/>
    </w:pPr>
  </w:style>
  <w:style w:type="character" w:customStyle="1" w:styleId="StopkaZnak">
    <w:name w:val="Stopka Znak"/>
    <w:basedOn w:val="Domylnaczcionkaakapitu"/>
    <w:link w:val="Stopka"/>
    <w:uiPriority w:val="99"/>
    <w:rsid w:val="006A4D25"/>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610">
      <w:bodyDiv w:val="1"/>
      <w:marLeft w:val="0"/>
      <w:marRight w:val="0"/>
      <w:marTop w:val="0"/>
      <w:marBottom w:val="0"/>
      <w:divBdr>
        <w:top w:val="none" w:sz="0" w:space="0" w:color="auto"/>
        <w:left w:val="none" w:sz="0" w:space="0" w:color="auto"/>
        <w:bottom w:val="none" w:sz="0" w:space="0" w:color="auto"/>
        <w:right w:val="none" w:sz="0" w:space="0" w:color="auto"/>
      </w:divBdr>
    </w:div>
    <w:div w:id="661349149">
      <w:bodyDiv w:val="1"/>
      <w:marLeft w:val="0"/>
      <w:marRight w:val="0"/>
      <w:marTop w:val="0"/>
      <w:marBottom w:val="0"/>
      <w:divBdr>
        <w:top w:val="none" w:sz="0" w:space="0" w:color="auto"/>
        <w:left w:val="none" w:sz="0" w:space="0" w:color="auto"/>
        <w:bottom w:val="none" w:sz="0" w:space="0" w:color="auto"/>
        <w:right w:val="none" w:sz="0" w:space="0" w:color="auto"/>
      </w:divBdr>
    </w:div>
    <w:div w:id="762384892">
      <w:bodyDiv w:val="1"/>
      <w:marLeft w:val="0"/>
      <w:marRight w:val="0"/>
      <w:marTop w:val="0"/>
      <w:marBottom w:val="0"/>
      <w:divBdr>
        <w:top w:val="none" w:sz="0" w:space="0" w:color="auto"/>
        <w:left w:val="none" w:sz="0" w:space="0" w:color="auto"/>
        <w:bottom w:val="none" w:sz="0" w:space="0" w:color="auto"/>
        <w:right w:val="none" w:sz="0" w:space="0" w:color="auto"/>
      </w:divBdr>
    </w:div>
    <w:div w:id="890193363">
      <w:bodyDiv w:val="1"/>
      <w:marLeft w:val="0"/>
      <w:marRight w:val="0"/>
      <w:marTop w:val="0"/>
      <w:marBottom w:val="0"/>
      <w:divBdr>
        <w:top w:val="none" w:sz="0" w:space="0" w:color="auto"/>
        <w:left w:val="none" w:sz="0" w:space="0" w:color="auto"/>
        <w:bottom w:val="none" w:sz="0" w:space="0" w:color="auto"/>
        <w:right w:val="none" w:sz="0" w:space="0" w:color="auto"/>
      </w:divBdr>
    </w:div>
    <w:div w:id="1348096165">
      <w:bodyDiv w:val="1"/>
      <w:marLeft w:val="0"/>
      <w:marRight w:val="0"/>
      <w:marTop w:val="0"/>
      <w:marBottom w:val="0"/>
      <w:divBdr>
        <w:top w:val="none" w:sz="0" w:space="0" w:color="auto"/>
        <w:left w:val="none" w:sz="0" w:space="0" w:color="auto"/>
        <w:bottom w:val="none" w:sz="0" w:space="0" w:color="auto"/>
        <w:right w:val="none" w:sz="0" w:space="0" w:color="auto"/>
      </w:divBdr>
    </w:div>
    <w:div w:id="1358772485">
      <w:bodyDiv w:val="1"/>
      <w:marLeft w:val="0"/>
      <w:marRight w:val="0"/>
      <w:marTop w:val="0"/>
      <w:marBottom w:val="0"/>
      <w:divBdr>
        <w:top w:val="none" w:sz="0" w:space="0" w:color="auto"/>
        <w:left w:val="none" w:sz="0" w:space="0" w:color="auto"/>
        <w:bottom w:val="none" w:sz="0" w:space="0" w:color="auto"/>
        <w:right w:val="none" w:sz="0" w:space="0" w:color="auto"/>
      </w:divBdr>
    </w:div>
    <w:div w:id="1485127022">
      <w:bodyDiv w:val="1"/>
      <w:marLeft w:val="0"/>
      <w:marRight w:val="0"/>
      <w:marTop w:val="0"/>
      <w:marBottom w:val="0"/>
      <w:divBdr>
        <w:top w:val="none" w:sz="0" w:space="0" w:color="auto"/>
        <w:left w:val="none" w:sz="0" w:space="0" w:color="auto"/>
        <w:bottom w:val="none" w:sz="0" w:space="0" w:color="auto"/>
        <w:right w:val="none" w:sz="0" w:space="0" w:color="auto"/>
      </w:divBdr>
    </w:div>
    <w:div w:id="1833254736">
      <w:bodyDiv w:val="1"/>
      <w:marLeft w:val="0"/>
      <w:marRight w:val="0"/>
      <w:marTop w:val="0"/>
      <w:marBottom w:val="0"/>
      <w:divBdr>
        <w:top w:val="none" w:sz="0" w:space="0" w:color="auto"/>
        <w:left w:val="none" w:sz="0" w:space="0" w:color="auto"/>
        <w:bottom w:val="none" w:sz="0" w:space="0" w:color="auto"/>
        <w:right w:val="none" w:sz="0" w:space="0" w:color="auto"/>
      </w:divBdr>
    </w:div>
    <w:div w:id="1905410948">
      <w:bodyDiv w:val="1"/>
      <w:marLeft w:val="0"/>
      <w:marRight w:val="0"/>
      <w:marTop w:val="0"/>
      <w:marBottom w:val="0"/>
      <w:divBdr>
        <w:top w:val="none" w:sz="0" w:space="0" w:color="auto"/>
        <w:left w:val="none" w:sz="0" w:space="0" w:color="auto"/>
        <w:bottom w:val="none" w:sz="0" w:space="0" w:color="auto"/>
        <w:right w:val="none" w:sz="0" w:space="0" w:color="auto"/>
      </w:divBdr>
    </w:div>
    <w:div w:id="2071879416">
      <w:bodyDiv w:val="1"/>
      <w:marLeft w:val="0"/>
      <w:marRight w:val="0"/>
      <w:marTop w:val="0"/>
      <w:marBottom w:val="0"/>
      <w:divBdr>
        <w:top w:val="none" w:sz="0" w:space="0" w:color="auto"/>
        <w:left w:val="none" w:sz="0" w:space="0" w:color="auto"/>
        <w:bottom w:val="none" w:sz="0" w:space="0" w:color="auto"/>
        <w:right w:val="none" w:sz="0" w:space="0" w:color="auto"/>
      </w:divBdr>
    </w:div>
    <w:div w:id="2088653276">
      <w:bodyDiv w:val="1"/>
      <w:marLeft w:val="0"/>
      <w:marRight w:val="0"/>
      <w:marTop w:val="0"/>
      <w:marBottom w:val="0"/>
      <w:divBdr>
        <w:top w:val="none" w:sz="0" w:space="0" w:color="auto"/>
        <w:left w:val="none" w:sz="0" w:space="0" w:color="auto"/>
        <w:bottom w:val="none" w:sz="0" w:space="0" w:color="auto"/>
        <w:right w:val="none" w:sz="0" w:space="0" w:color="auto"/>
      </w:divBdr>
    </w:div>
    <w:div w:id="21188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6886-89EA-4FCF-B88B-2D3A8DC6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2699</Words>
  <Characters>16194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Rudomino Agata</dc:creator>
  <cp:lastModifiedBy>Wiza Agnieszka</cp:lastModifiedBy>
  <cp:revision>15</cp:revision>
  <cp:lastPrinted>2023-08-18T10:01:00Z</cp:lastPrinted>
  <dcterms:created xsi:type="dcterms:W3CDTF">2025-10-07T06:39:00Z</dcterms:created>
  <dcterms:modified xsi:type="dcterms:W3CDTF">2025-10-15T11:16:00Z</dcterms:modified>
</cp:coreProperties>
</file>